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443E3C">
      <w:pPr>
        <w:spacing w:after="0" w:line="276" w:lineRule="auto"/>
        <w:jc w:val="both"/>
        <w:rPr>
          <w:rFonts w:cs="Tahoma"/>
          <w:color w:val="000000" w:themeColor="text1"/>
          <w:szCs w:val="20"/>
        </w:rPr>
      </w:pPr>
    </w:p>
    <w:p w14:paraId="62ED3267" w14:textId="1014A8B2" w:rsidR="000C4DBA" w:rsidRPr="00BD59EB" w:rsidRDefault="00896665" w:rsidP="00443E3C">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w:t>
      </w:r>
      <w:r w:rsidR="00DF1516">
        <w:rPr>
          <w:rFonts w:cs="Tahoma"/>
          <w:color w:val="000000" w:themeColor="text1"/>
          <w:szCs w:val="20"/>
        </w:rPr>
        <w:t>1</w:t>
      </w:r>
      <w:r w:rsidR="00FB4509">
        <w:rPr>
          <w:rFonts w:cs="Tahoma"/>
          <w:color w:val="000000" w:themeColor="text1"/>
          <w:szCs w:val="20"/>
        </w:rPr>
        <w:t>2</w:t>
      </w:r>
      <w:r w:rsidR="00BB2338" w:rsidRPr="00BD59EB">
        <w:rPr>
          <w:rFonts w:cs="Tahoma"/>
          <w:color w:val="000000" w:themeColor="text1"/>
          <w:szCs w:val="20"/>
        </w:rPr>
        <w:t>.</w:t>
      </w:r>
      <w:r w:rsidR="00FB4509">
        <w:rPr>
          <w:rFonts w:cs="Tahoma"/>
          <w:color w:val="000000" w:themeColor="text1"/>
          <w:szCs w:val="20"/>
        </w:rPr>
        <w:t>1</w:t>
      </w:r>
      <w:r w:rsidR="00EF0511">
        <w:rPr>
          <w:rFonts w:cs="Tahoma"/>
          <w:color w:val="000000" w:themeColor="text1"/>
          <w:szCs w:val="20"/>
        </w:rPr>
        <w:t>2</w:t>
      </w:r>
    </w:p>
    <w:p w14:paraId="40B38E28" w14:textId="77777777" w:rsidR="00896665" w:rsidRPr="00BD59EB" w:rsidRDefault="00896665" w:rsidP="00443E3C">
      <w:pPr>
        <w:spacing w:after="0" w:line="276" w:lineRule="auto"/>
        <w:jc w:val="both"/>
        <w:rPr>
          <w:rFonts w:cs="Tahoma"/>
          <w:color w:val="000000" w:themeColor="text1"/>
          <w:szCs w:val="20"/>
        </w:rPr>
      </w:pPr>
    </w:p>
    <w:p w14:paraId="43616E38" w14:textId="31460D84" w:rsidR="00896665" w:rsidRPr="00BD59EB" w:rsidRDefault="00896665" w:rsidP="00443E3C">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w:t>
      </w:r>
      <w:r w:rsidR="00FB4509">
        <w:rPr>
          <w:rFonts w:cs="Tahoma"/>
          <w:b/>
          <w:bCs/>
          <w:color w:val="000000" w:themeColor="text1"/>
          <w:szCs w:val="20"/>
        </w:rPr>
        <w:t>4</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443E3C">
      <w:pPr>
        <w:spacing w:after="0" w:line="276" w:lineRule="auto"/>
        <w:jc w:val="both"/>
        <w:rPr>
          <w:rFonts w:cs="Tahoma"/>
          <w:b/>
          <w:bCs/>
          <w:color w:val="000000" w:themeColor="text1"/>
          <w:szCs w:val="20"/>
        </w:rPr>
      </w:pPr>
    </w:p>
    <w:p w14:paraId="032484B0"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443E3C">
      <w:pPr>
        <w:spacing w:after="0" w:line="276" w:lineRule="auto"/>
        <w:jc w:val="both"/>
        <w:rPr>
          <w:rFonts w:cs="Tahoma"/>
          <w:color w:val="000000" w:themeColor="text1"/>
          <w:szCs w:val="20"/>
        </w:rPr>
      </w:pPr>
    </w:p>
    <w:p w14:paraId="2C65F486"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443E3C">
      <w:pPr>
        <w:spacing w:after="0" w:line="276" w:lineRule="auto"/>
        <w:jc w:val="both"/>
        <w:rPr>
          <w:rFonts w:cs="Tahoma"/>
          <w:color w:val="000000" w:themeColor="text1"/>
          <w:szCs w:val="20"/>
        </w:rPr>
      </w:pPr>
    </w:p>
    <w:p w14:paraId="02A7F784" w14:textId="3B75A09E" w:rsidR="002145DB" w:rsidRPr="00BD59EB" w:rsidRDefault="002145DB" w:rsidP="00443E3C">
      <w:pPr>
        <w:spacing w:after="0" w:line="276" w:lineRule="auto"/>
        <w:jc w:val="both"/>
        <w:rPr>
          <w:rFonts w:cs="Tahoma"/>
          <w:color w:val="000000" w:themeColor="text1"/>
          <w:szCs w:val="20"/>
        </w:rPr>
      </w:pPr>
      <w:r w:rsidRPr="00BD59EB">
        <w:rPr>
          <w:rFonts w:cs="Tahoma"/>
          <w:color w:val="000000" w:themeColor="text1"/>
          <w:szCs w:val="20"/>
        </w:rPr>
        <w:t>w ramach naboru nr KPOD.01.11-IP.06-002/23</w:t>
      </w:r>
      <w:r w:rsidR="001E364B">
        <w:rPr>
          <w:rFonts w:cs="Tahoma"/>
          <w:color w:val="000000" w:themeColor="text1"/>
          <w:szCs w:val="20"/>
        </w:rPr>
        <w:t xml:space="preserve"> </w:t>
      </w:r>
      <w:r w:rsidRPr="00BD59EB">
        <w:rPr>
          <w:rFonts w:cs="Tahoma"/>
          <w:color w:val="000000" w:themeColor="text1"/>
          <w:szCs w:val="20"/>
        </w:rPr>
        <w:t xml:space="preserve">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443E3C">
      <w:pPr>
        <w:spacing w:after="0" w:line="276" w:lineRule="auto"/>
        <w:jc w:val="both"/>
        <w:rPr>
          <w:rFonts w:cs="Tahoma"/>
          <w:color w:val="000000" w:themeColor="text1"/>
          <w:szCs w:val="20"/>
        </w:rPr>
      </w:pPr>
    </w:p>
    <w:p w14:paraId="60668CDF" w14:textId="6DDBB888" w:rsidR="00FB4509" w:rsidRPr="00FB4509" w:rsidRDefault="00896665" w:rsidP="00443E3C">
      <w:pPr>
        <w:spacing w:after="0" w:line="276" w:lineRule="auto"/>
        <w:jc w:val="both"/>
        <w:rPr>
          <w:rFonts w:cs="Tahoma"/>
          <w:b/>
          <w:bCs/>
          <w:color w:val="000000" w:themeColor="text1"/>
          <w:szCs w:val="20"/>
        </w:rPr>
      </w:pPr>
      <w:r w:rsidRPr="00BD59EB">
        <w:rPr>
          <w:rFonts w:cs="Tahoma"/>
          <w:color w:val="000000" w:themeColor="text1"/>
          <w:szCs w:val="20"/>
        </w:rPr>
        <w:t xml:space="preserve">ogłaszamy postępowanie ofertowe na wybór </w:t>
      </w:r>
      <w:r w:rsidR="00A17E71">
        <w:rPr>
          <w:rFonts w:cs="Tahoma"/>
          <w:color w:val="000000" w:themeColor="text1"/>
          <w:szCs w:val="20"/>
        </w:rPr>
        <w:t>dostawcy</w:t>
      </w:r>
      <w:r w:rsidRPr="00BD59EB">
        <w:rPr>
          <w:rFonts w:cs="Tahoma"/>
          <w:color w:val="000000" w:themeColor="text1"/>
          <w:szCs w:val="20"/>
        </w:rPr>
        <w:t xml:space="preserve"> </w:t>
      </w:r>
      <w:r w:rsidR="00FB4509">
        <w:rPr>
          <w:rFonts w:cs="Tahoma"/>
          <w:color w:val="000000" w:themeColor="text1"/>
          <w:szCs w:val="20"/>
        </w:rPr>
        <w:t>5 analizat</w:t>
      </w:r>
      <w:r w:rsidR="00FB4509" w:rsidRPr="00FB4509">
        <w:rPr>
          <w:rFonts w:cs="Tahoma"/>
          <w:color w:val="000000" w:themeColor="text1"/>
          <w:szCs w:val="20"/>
        </w:rPr>
        <w:t>orów (3x Analizator NIR do analizy in-line z interfejsem transmitancji lateralnej oraz 2x Stacjonarny analizator bliskiej podczerwieni do żywności półpłynnej</w:t>
      </w:r>
      <w:r w:rsidR="00FB4509">
        <w:rPr>
          <w:rFonts w:cs="Tahoma"/>
          <w:color w:val="000000" w:themeColor="text1"/>
          <w:szCs w:val="20"/>
        </w:rPr>
        <w:t>.</w:t>
      </w:r>
    </w:p>
    <w:p w14:paraId="7BF00EFC" w14:textId="77777777" w:rsidR="00CC5599" w:rsidRPr="00BD59EB" w:rsidRDefault="00CC5599" w:rsidP="00443E3C">
      <w:pPr>
        <w:spacing w:after="0" w:line="276" w:lineRule="auto"/>
        <w:jc w:val="both"/>
        <w:rPr>
          <w:rFonts w:cs="Tahoma"/>
          <w:color w:val="000000" w:themeColor="text1"/>
          <w:szCs w:val="20"/>
        </w:rPr>
      </w:pPr>
    </w:p>
    <w:p w14:paraId="747385DA" w14:textId="77777777" w:rsidR="00896665" w:rsidRPr="00BD59EB" w:rsidRDefault="00896665" w:rsidP="00233AE5">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0EE30086" w14:textId="77777777" w:rsidR="008C3641" w:rsidRPr="00BD59EB" w:rsidRDefault="008C3641" w:rsidP="00233AE5">
      <w:pPr>
        <w:spacing w:after="0" w:line="276" w:lineRule="auto"/>
        <w:jc w:val="both"/>
        <w:rPr>
          <w:rFonts w:cs="Tahoma"/>
          <w:color w:val="000000" w:themeColor="text1"/>
          <w:szCs w:val="20"/>
        </w:rPr>
      </w:pPr>
    </w:p>
    <w:p w14:paraId="3597BFC4" w14:textId="05090910" w:rsidR="000F7C7D" w:rsidRPr="00BD59EB" w:rsidRDefault="000F7C7D" w:rsidP="00EE2CEE">
      <w:pPr>
        <w:pStyle w:val="Akapitzlist"/>
        <w:numPr>
          <w:ilvl w:val="0"/>
          <w:numId w:val="9"/>
        </w:numPr>
        <w:spacing w:after="0" w:line="276" w:lineRule="auto"/>
        <w:jc w:val="both"/>
        <w:rPr>
          <w:rFonts w:cs="Tahoma"/>
          <w:b/>
          <w:bCs/>
          <w:color w:val="000000" w:themeColor="text1"/>
          <w:szCs w:val="20"/>
        </w:rPr>
      </w:pPr>
      <w:r w:rsidRPr="00BD59EB">
        <w:rPr>
          <w:rFonts w:cs="Tahoma"/>
          <w:b/>
          <w:bCs/>
          <w:color w:val="000000" w:themeColor="text1"/>
          <w:szCs w:val="20"/>
        </w:rPr>
        <w:t>Przedmiot zamówienia</w:t>
      </w:r>
    </w:p>
    <w:p w14:paraId="140046BE" w14:textId="77777777" w:rsidR="00FB4509" w:rsidRDefault="00FB4509" w:rsidP="00233AE5">
      <w:pPr>
        <w:pStyle w:val="Akapitzlist"/>
        <w:ind w:left="360"/>
        <w:jc w:val="both"/>
        <w:rPr>
          <w:rFonts w:cs="Tahoma"/>
          <w:kern w:val="0"/>
          <w:szCs w:val="20"/>
        </w:rPr>
      </w:pPr>
    </w:p>
    <w:p w14:paraId="0265C09A" w14:textId="77777777" w:rsidR="00736613" w:rsidRPr="00736613" w:rsidRDefault="00736613" w:rsidP="00233AE5">
      <w:pPr>
        <w:pStyle w:val="Akapitzlist"/>
        <w:ind w:left="360"/>
        <w:jc w:val="both"/>
        <w:rPr>
          <w:rFonts w:cs="Tahoma"/>
          <w:b/>
          <w:bCs/>
          <w:kern w:val="0"/>
          <w:szCs w:val="20"/>
        </w:rPr>
      </w:pPr>
      <w:r w:rsidRPr="00736613">
        <w:rPr>
          <w:rFonts w:cs="Tahoma"/>
          <w:b/>
          <w:bCs/>
          <w:kern w:val="0"/>
          <w:szCs w:val="20"/>
        </w:rPr>
        <w:t>3x Analizator NIR do analizy in-line z interfejsem transmitancji lateralnej</w:t>
      </w:r>
    </w:p>
    <w:p w14:paraId="149A7956" w14:textId="77777777" w:rsidR="00736613" w:rsidRPr="00736613" w:rsidRDefault="00736613" w:rsidP="00EE2CEE">
      <w:pPr>
        <w:pStyle w:val="Akapitzlist"/>
        <w:numPr>
          <w:ilvl w:val="0"/>
          <w:numId w:val="10"/>
        </w:numPr>
        <w:jc w:val="both"/>
        <w:rPr>
          <w:rFonts w:cs="Tahoma"/>
          <w:b/>
          <w:bCs/>
          <w:kern w:val="0"/>
          <w:szCs w:val="20"/>
        </w:rPr>
      </w:pPr>
      <w:r w:rsidRPr="00736613">
        <w:rPr>
          <w:rFonts w:cs="Tahoma"/>
          <w:b/>
          <w:bCs/>
          <w:kern w:val="0"/>
          <w:szCs w:val="20"/>
        </w:rPr>
        <w:t>Parametry techniczne:</w:t>
      </w:r>
    </w:p>
    <w:p w14:paraId="052DA43A"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Technologia: Technologia NIR</w:t>
      </w:r>
    </w:p>
    <w:p w14:paraId="4301F03B"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Technologia pomiaru: Transmitancja lateralna</w:t>
      </w:r>
    </w:p>
    <w:p w14:paraId="06BE7C74" w14:textId="77777777" w:rsidR="0094128D" w:rsidRPr="0094128D" w:rsidRDefault="00736613" w:rsidP="00EE2CEE">
      <w:pPr>
        <w:pStyle w:val="Akapitzlist"/>
        <w:numPr>
          <w:ilvl w:val="0"/>
          <w:numId w:val="11"/>
        </w:numPr>
        <w:jc w:val="both"/>
        <w:rPr>
          <w:rFonts w:cs="Tahoma"/>
          <w:kern w:val="0"/>
          <w:szCs w:val="20"/>
        </w:rPr>
      </w:pPr>
      <w:r w:rsidRPr="00736613">
        <w:rPr>
          <w:rFonts w:cs="Tahoma"/>
          <w:kern w:val="0"/>
          <w:szCs w:val="20"/>
        </w:rPr>
        <w:t>Oprogramowanie: Pakiet oprogramowania umożliw</w:t>
      </w:r>
      <w:r w:rsidR="00233AE5" w:rsidRPr="0094128D">
        <w:rPr>
          <w:rFonts w:cs="Tahoma"/>
          <w:kern w:val="0"/>
          <w:szCs w:val="20"/>
        </w:rPr>
        <w:t>ia</w:t>
      </w:r>
      <w:r w:rsidRPr="00736613">
        <w:rPr>
          <w:rFonts w:cs="Tahoma"/>
          <w:kern w:val="0"/>
          <w:szCs w:val="20"/>
        </w:rPr>
        <w:t>jący sterowanie urządzeniem</w:t>
      </w:r>
    </w:p>
    <w:p w14:paraId="73FB838D" w14:textId="74329BD6" w:rsidR="0094128D" w:rsidRPr="00736613" w:rsidRDefault="0094128D" w:rsidP="00EE2CEE">
      <w:pPr>
        <w:pStyle w:val="Akapitzlist"/>
        <w:numPr>
          <w:ilvl w:val="0"/>
          <w:numId w:val="11"/>
        </w:numPr>
        <w:jc w:val="both"/>
        <w:rPr>
          <w:rFonts w:cs="Tahoma"/>
          <w:kern w:val="0"/>
          <w:szCs w:val="20"/>
        </w:rPr>
      </w:pPr>
      <w:r>
        <w:rPr>
          <w:rFonts w:cs="Tahoma"/>
          <w:color w:val="000000"/>
          <w:kern w:val="0"/>
          <w:szCs w:val="20"/>
        </w:rPr>
        <w:t>A</w:t>
      </w:r>
      <w:r w:rsidRPr="0094128D">
        <w:rPr>
          <w:rFonts w:cs="Tahoma"/>
          <w:color w:val="000000"/>
          <w:kern w:val="0"/>
          <w:szCs w:val="20"/>
        </w:rPr>
        <w:t>plikacja mobilna do wyświetlania wyników i pozyskiwania prób. ref.</w:t>
      </w:r>
    </w:p>
    <w:p w14:paraId="42CC24EF"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Dokładność długości fali: &lt;0,5 nm</w:t>
      </w:r>
    </w:p>
    <w:p w14:paraId="2CB1AFD4"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Precyzja długości fali: &lt;0,02 nm</w:t>
      </w:r>
    </w:p>
    <w:p w14:paraId="37B32B09"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Stopień ochrony: IP 69*</w:t>
      </w:r>
    </w:p>
    <w:p w14:paraId="6F86DBFF"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Normy higieniczne: Zgodność z normami 3A</w:t>
      </w:r>
    </w:p>
    <w:p w14:paraId="23B2BCC6"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 xml:space="preserve">Komunikacja: KepServerEX (Ethernet, OPC 4-20 mA, Profibus/Profinet) do PLC/SCADA; </w:t>
      </w:r>
    </w:p>
    <w:p w14:paraId="1B00CA94"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Łączność sieciowa: Kabel sieciowy wysokiej jakości, ekranowany, co najmniej kat. 5e. Złącza sieciowe RJ 45 (IP 67)</w:t>
      </w:r>
    </w:p>
    <w:p w14:paraId="086850A8"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Częstotliwość pomiaru: średni czas pomiaru dla pojedynczego wyniku 2-3 sekundy</w:t>
      </w:r>
    </w:p>
    <w:p w14:paraId="24EAFC0C"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Zakres długości fali: 850 - 1050 nm</w:t>
      </w:r>
    </w:p>
    <w:p w14:paraId="65D428FB"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Detektor: Matryca diodowa</w:t>
      </w:r>
    </w:p>
    <w:p w14:paraId="1735101C"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Interfejs linii produkcyjnej: Szkło szafirowe, 5 mm, z uszczelką typu o-ring FFPM bezpieczną w kontakcie z żywnością; pasujący do standardowych punktów dostępowych Varinline DN65</w:t>
      </w:r>
    </w:p>
    <w:p w14:paraId="69B7BD5D" w14:textId="54BB7D1D"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Przewód optyczny pasujący do punktu dostęp</w:t>
      </w:r>
      <w:r w:rsidR="00233AE5">
        <w:rPr>
          <w:rFonts w:cs="Tahoma"/>
          <w:kern w:val="0"/>
          <w:szCs w:val="20"/>
        </w:rPr>
        <w:t>n</w:t>
      </w:r>
      <w:r w:rsidRPr="00736613">
        <w:rPr>
          <w:rFonts w:cs="Tahoma"/>
          <w:kern w:val="0"/>
          <w:szCs w:val="20"/>
        </w:rPr>
        <w:t>ego o średnicy  Ø68</w:t>
      </w:r>
    </w:p>
    <w:p w14:paraId="48E885A8"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Typ analizowanych produktów: serki śmietankowe, skyr, jogurt grecki, mascarpone, quark</w:t>
      </w:r>
    </w:p>
    <w:p w14:paraId="1B5C54F3" w14:textId="77777777" w:rsidR="00736613" w:rsidRPr="00736613" w:rsidRDefault="00736613" w:rsidP="00EE2CEE">
      <w:pPr>
        <w:pStyle w:val="Akapitzlist"/>
        <w:numPr>
          <w:ilvl w:val="0"/>
          <w:numId w:val="11"/>
        </w:numPr>
        <w:jc w:val="both"/>
        <w:rPr>
          <w:rFonts w:cs="Tahoma"/>
          <w:kern w:val="0"/>
          <w:szCs w:val="20"/>
        </w:rPr>
      </w:pPr>
      <w:r w:rsidRPr="00736613">
        <w:rPr>
          <w:rFonts w:cs="Tahoma"/>
          <w:kern w:val="0"/>
          <w:szCs w:val="20"/>
        </w:rPr>
        <w:t>Kalibracje: białko, tłuszcz, wilgotność, sucha masa</w:t>
      </w:r>
    </w:p>
    <w:p w14:paraId="4033BCBA" w14:textId="77777777" w:rsidR="00736613" w:rsidRPr="00736613" w:rsidRDefault="00736613" w:rsidP="00EE2CEE">
      <w:pPr>
        <w:pStyle w:val="Akapitzlist"/>
        <w:numPr>
          <w:ilvl w:val="0"/>
          <w:numId w:val="10"/>
        </w:numPr>
        <w:jc w:val="both"/>
        <w:rPr>
          <w:rFonts w:cs="Tahoma"/>
          <w:kern w:val="0"/>
          <w:szCs w:val="20"/>
        </w:rPr>
      </w:pPr>
      <w:r w:rsidRPr="00736613">
        <w:rPr>
          <w:rFonts w:cs="Tahoma"/>
          <w:b/>
          <w:bCs/>
          <w:kern w:val="0"/>
          <w:szCs w:val="20"/>
        </w:rPr>
        <w:t>Pełna gwarancja (bez wyłączeń) na dostarczony sprzęt i oprogramowanie na okres min. 12 miesięcy</w:t>
      </w:r>
      <w:r w:rsidRPr="00736613">
        <w:rPr>
          <w:rFonts w:cs="Tahoma"/>
          <w:kern w:val="0"/>
          <w:szCs w:val="20"/>
        </w:rPr>
        <w:t xml:space="preserve"> </w:t>
      </w:r>
      <w:r w:rsidRPr="00736613">
        <w:rPr>
          <w:rFonts w:cs="Tahoma"/>
          <w:b/>
          <w:kern w:val="0"/>
          <w:szCs w:val="20"/>
        </w:rPr>
        <w:t xml:space="preserve">od dnia </w:t>
      </w:r>
      <w:r w:rsidRPr="00736613">
        <w:rPr>
          <w:rFonts w:cs="Tahoma"/>
          <w:b/>
          <w:bCs/>
          <w:kern w:val="0"/>
          <w:szCs w:val="20"/>
        </w:rPr>
        <w:t>odbioru końcowego</w:t>
      </w:r>
      <w:r w:rsidRPr="00736613">
        <w:rPr>
          <w:rFonts w:cs="Tahoma"/>
          <w:bCs/>
          <w:kern w:val="0"/>
          <w:szCs w:val="20"/>
        </w:rPr>
        <w:t xml:space="preserve"> Przedmiotu zamówienia / umowy, tj., po przeprowadzeniu i zakończeniu rozruchu technologicznego i osiągnięciu zakładanych parametrów technologicznych przez maszynę potwierdzonych protokołem odbioru końcowego,</w:t>
      </w:r>
    </w:p>
    <w:p w14:paraId="1BDC0C3B" w14:textId="77777777" w:rsidR="00736613" w:rsidRPr="00736613" w:rsidRDefault="00736613" w:rsidP="00EE2CEE">
      <w:pPr>
        <w:pStyle w:val="Akapitzlist"/>
        <w:numPr>
          <w:ilvl w:val="0"/>
          <w:numId w:val="10"/>
        </w:numPr>
        <w:jc w:val="both"/>
        <w:rPr>
          <w:rFonts w:cs="Tahoma"/>
          <w:kern w:val="0"/>
          <w:szCs w:val="20"/>
        </w:rPr>
      </w:pPr>
      <w:r w:rsidRPr="00736613">
        <w:rPr>
          <w:rFonts w:cs="Tahoma"/>
          <w:b/>
          <w:bCs/>
          <w:kern w:val="0"/>
          <w:szCs w:val="20"/>
        </w:rPr>
        <w:t>Rozszerzona gwarancja na wybrane części na kolejne 12 miesięcy zgodnie z dostarczoną listą części objętych rozszerzoną gwarancją</w:t>
      </w:r>
    </w:p>
    <w:p w14:paraId="63CDF30C" w14:textId="77777777" w:rsidR="00736613" w:rsidRPr="00736613" w:rsidRDefault="00736613" w:rsidP="00EE2CEE">
      <w:pPr>
        <w:pStyle w:val="Akapitzlist"/>
        <w:numPr>
          <w:ilvl w:val="0"/>
          <w:numId w:val="10"/>
        </w:numPr>
        <w:jc w:val="both"/>
        <w:rPr>
          <w:rFonts w:cs="Tahoma"/>
          <w:kern w:val="0"/>
          <w:szCs w:val="20"/>
        </w:rPr>
      </w:pPr>
      <w:r w:rsidRPr="00736613">
        <w:rPr>
          <w:rFonts w:cs="Tahoma"/>
          <w:b/>
          <w:bCs/>
          <w:kern w:val="0"/>
          <w:szCs w:val="20"/>
        </w:rPr>
        <w:t xml:space="preserve">Kontrakt serwisowy </w:t>
      </w:r>
      <w:r w:rsidRPr="00736613">
        <w:rPr>
          <w:rFonts w:cs="Tahoma"/>
          <w:kern w:val="0"/>
          <w:szCs w:val="20"/>
        </w:rPr>
        <w:t>na min. 24 miesiące zapewniający 1 przegląd serwisowy na każdy rok</w:t>
      </w:r>
    </w:p>
    <w:p w14:paraId="6EF1F55D" w14:textId="77777777" w:rsidR="00736613" w:rsidRPr="00736613" w:rsidRDefault="00736613" w:rsidP="00EE2CEE">
      <w:pPr>
        <w:pStyle w:val="Akapitzlist"/>
        <w:numPr>
          <w:ilvl w:val="0"/>
          <w:numId w:val="10"/>
        </w:numPr>
        <w:jc w:val="both"/>
        <w:rPr>
          <w:rFonts w:cs="Tahoma"/>
          <w:kern w:val="0"/>
          <w:szCs w:val="20"/>
        </w:rPr>
      </w:pPr>
      <w:r w:rsidRPr="00736613">
        <w:rPr>
          <w:rFonts w:cs="Tahoma"/>
          <w:kern w:val="0"/>
          <w:szCs w:val="20"/>
        </w:rPr>
        <w:t>Szkolenie dla operatorów w siedzibie Zamawiającego,</w:t>
      </w:r>
    </w:p>
    <w:p w14:paraId="535EE11A" w14:textId="77777777" w:rsidR="00736613" w:rsidRPr="00736613" w:rsidRDefault="00736613" w:rsidP="00EE2CEE">
      <w:pPr>
        <w:pStyle w:val="Akapitzlist"/>
        <w:numPr>
          <w:ilvl w:val="0"/>
          <w:numId w:val="10"/>
        </w:numPr>
        <w:jc w:val="both"/>
        <w:rPr>
          <w:rFonts w:cs="Tahoma"/>
          <w:kern w:val="0"/>
          <w:szCs w:val="20"/>
        </w:rPr>
      </w:pPr>
      <w:r w:rsidRPr="00736613">
        <w:rPr>
          <w:rFonts w:cs="Tahoma"/>
          <w:kern w:val="0"/>
          <w:szCs w:val="20"/>
        </w:rPr>
        <w:t>Instrukcja obsługi w wersji papierowej lub elektronicznej,</w:t>
      </w:r>
    </w:p>
    <w:p w14:paraId="79EE8712" w14:textId="77777777" w:rsidR="00736613" w:rsidRPr="00736613" w:rsidRDefault="00736613" w:rsidP="00EE2CEE">
      <w:pPr>
        <w:pStyle w:val="Akapitzlist"/>
        <w:numPr>
          <w:ilvl w:val="0"/>
          <w:numId w:val="10"/>
        </w:numPr>
        <w:jc w:val="both"/>
        <w:rPr>
          <w:rFonts w:cs="Tahoma"/>
          <w:kern w:val="0"/>
          <w:szCs w:val="20"/>
        </w:rPr>
      </w:pPr>
      <w:r w:rsidRPr="00736613">
        <w:rPr>
          <w:rFonts w:cs="Tahoma"/>
          <w:kern w:val="0"/>
          <w:szCs w:val="20"/>
        </w:rPr>
        <w:lastRenderedPageBreak/>
        <w:t>Transport po stronie wykonawcy,</w:t>
      </w:r>
    </w:p>
    <w:p w14:paraId="4EC0BB91" w14:textId="77777777" w:rsidR="00736613" w:rsidRPr="00736613" w:rsidRDefault="00736613" w:rsidP="00EE2CEE">
      <w:pPr>
        <w:pStyle w:val="Akapitzlist"/>
        <w:numPr>
          <w:ilvl w:val="0"/>
          <w:numId w:val="10"/>
        </w:numPr>
        <w:jc w:val="both"/>
        <w:rPr>
          <w:rFonts w:cs="Tahoma"/>
          <w:kern w:val="0"/>
          <w:szCs w:val="20"/>
        </w:rPr>
      </w:pPr>
      <w:r w:rsidRPr="00736613">
        <w:rPr>
          <w:rFonts w:cs="Tahoma"/>
          <w:kern w:val="0"/>
          <w:szCs w:val="20"/>
        </w:rPr>
        <w:t>Montaż i uruchomienie</w:t>
      </w:r>
    </w:p>
    <w:p w14:paraId="52E89798" w14:textId="77777777" w:rsidR="00736613" w:rsidRPr="00736613" w:rsidRDefault="00736613" w:rsidP="00EE2CEE">
      <w:pPr>
        <w:pStyle w:val="Akapitzlist"/>
        <w:numPr>
          <w:ilvl w:val="0"/>
          <w:numId w:val="10"/>
        </w:numPr>
        <w:jc w:val="both"/>
        <w:rPr>
          <w:rFonts w:cs="Tahoma"/>
          <w:kern w:val="0"/>
          <w:szCs w:val="20"/>
        </w:rPr>
      </w:pPr>
      <w:r w:rsidRPr="00736613">
        <w:rPr>
          <w:rFonts w:cs="Tahoma"/>
          <w:kern w:val="0"/>
          <w:szCs w:val="20"/>
        </w:rPr>
        <w:t>Wsparcie aplikacyjne w wymiarze min 25h.</w:t>
      </w:r>
    </w:p>
    <w:p w14:paraId="400C8DF7" w14:textId="77777777" w:rsidR="00736613" w:rsidRPr="00736613" w:rsidRDefault="00736613" w:rsidP="00233AE5">
      <w:pPr>
        <w:pStyle w:val="Akapitzlist"/>
        <w:ind w:left="360"/>
        <w:jc w:val="both"/>
        <w:rPr>
          <w:rFonts w:cs="Tahoma"/>
          <w:kern w:val="0"/>
          <w:szCs w:val="20"/>
        </w:rPr>
      </w:pPr>
    </w:p>
    <w:p w14:paraId="3CAF1E36" w14:textId="75E39221" w:rsidR="00736613" w:rsidRPr="00736613" w:rsidRDefault="00736613" w:rsidP="00233AE5">
      <w:pPr>
        <w:pStyle w:val="Akapitzlist"/>
        <w:ind w:left="360"/>
        <w:jc w:val="both"/>
        <w:rPr>
          <w:rFonts w:cs="Tahoma"/>
          <w:b/>
          <w:bCs/>
          <w:kern w:val="0"/>
          <w:szCs w:val="20"/>
        </w:rPr>
      </w:pPr>
      <w:r>
        <w:rPr>
          <w:rFonts w:cs="Tahoma"/>
          <w:b/>
          <w:bCs/>
          <w:kern w:val="0"/>
          <w:szCs w:val="20"/>
        </w:rPr>
        <w:t xml:space="preserve">1x </w:t>
      </w:r>
      <w:r w:rsidRPr="00736613">
        <w:rPr>
          <w:rFonts w:cs="Tahoma"/>
          <w:b/>
          <w:bCs/>
          <w:kern w:val="0"/>
          <w:szCs w:val="20"/>
        </w:rPr>
        <w:t>Stacjonarny analizator bliskiej podczerwieni do żywności półpłynnej</w:t>
      </w:r>
    </w:p>
    <w:p w14:paraId="2526E386" w14:textId="2A4D55B2" w:rsidR="00736613" w:rsidRPr="00736613" w:rsidRDefault="00736613" w:rsidP="00EE2CEE">
      <w:pPr>
        <w:pStyle w:val="Akapitzlist"/>
        <w:numPr>
          <w:ilvl w:val="0"/>
          <w:numId w:val="12"/>
        </w:numPr>
        <w:jc w:val="both"/>
        <w:rPr>
          <w:rFonts w:cs="Tahoma"/>
          <w:b/>
          <w:bCs/>
          <w:kern w:val="0"/>
          <w:szCs w:val="20"/>
        </w:rPr>
      </w:pPr>
      <w:r w:rsidRPr="00736613">
        <w:rPr>
          <w:rFonts w:cs="Tahoma"/>
          <w:b/>
          <w:bCs/>
          <w:kern w:val="0"/>
          <w:szCs w:val="20"/>
        </w:rPr>
        <w:t>Parametry techniczne</w:t>
      </w:r>
      <w:r>
        <w:rPr>
          <w:rFonts w:cs="Tahoma"/>
          <w:b/>
          <w:bCs/>
          <w:kern w:val="0"/>
          <w:szCs w:val="20"/>
        </w:rPr>
        <w:t>:</w:t>
      </w:r>
    </w:p>
    <w:p w14:paraId="5FF3405A" w14:textId="77777777"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Pomiar transmisyjny: NIR,</w:t>
      </w:r>
    </w:p>
    <w:p w14:paraId="11F8B123" w14:textId="77777777"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Zakres długości fali: 850 – 1100 mm, pomiar transmisyjny,</w:t>
      </w:r>
    </w:p>
    <w:p w14:paraId="0CB04989" w14:textId="5740EA56"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Zestaw komputerowy umożliwiający st</w:t>
      </w:r>
      <w:r w:rsidR="00233AE5">
        <w:rPr>
          <w:rFonts w:cs="Tahoma"/>
          <w:kern w:val="0"/>
          <w:szCs w:val="20"/>
        </w:rPr>
        <w:t>e</w:t>
      </w:r>
      <w:r w:rsidRPr="00736613">
        <w:rPr>
          <w:rFonts w:cs="Tahoma"/>
          <w:kern w:val="0"/>
          <w:szCs w:val="20"/>
        </w:rPr>
        <w:t>rowanie urządzeniem</w:t>
      </w:r>
    </w:p>
    <w:p w14:paraId="6201BAA0" w14:textId="77777777"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Kalibracje: tłuszcz, woda, białko, sól, sucha masa beztłuszczowa, sucha masa całkowita,</w:t>
      </w:r>
    </w:p>
    <w:p w14:paraId="77616C41" w14:textId="77777777"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Typy analizowanych próbek: produkty fermentowane, desery UHT, twarogi,</w:t>
      </w:r>
    </w:p>
    <w:p w14:paraId="6F82FB89" w14:textId="6A3EFE94"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Dokumentacja dla użytkownika w wersji drukowanej,</w:t>
      </w:r>
    </w:p>
    <w:p w14:paraId="0EF8B5C7" w14:textId="4F938AC1"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Pakiet akcesoriów, w tym zapasowa lampa,</w:t>
      </w:r>
    </w:p>
    <w:p w14:paraId="76624245" w14:textId="77777777"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Pamięć USB z oprogramowaniem analitycznym, dokumentacją i kalibracjami,</w:t>
      </w:r>
    </w:p>
    <w:p w14:paraId="32954D00" w14:textId="5BA1219E" w:rsidR="00736613" w:rsidRPr="00736613" w:rsidRDefault="00736613" w:rsidP="00EE2CEE">
      <w:pPr>
        <w:pStyle w:val="Akapitzlist"/>
        <w:numPr>
          <w:ilvl w:val="0"/>
          <w:numId w:val="13"/>
        </w:numPr>
        <w:jc w:val="both"/>
        <w:rPr>
          <w:rFonts w:cs="Tahoma"/>
          <w:kern w:val="0"/>
          <w:szCs w:val="20"/>
        </w:rPr>
      </w:pPr>
      <w:r w:rsidRPr="00736613">
        <w:rPr>
          <w:rFonts w:cs="Tahoma"/>
          <w:kern w:val="0"/>
          <w:szCs w:val="20"/>
        </w:rPr>
        <w:t>Próbka kontrolna oraz uchwyt na kuwetę,</w:t>
      </w:r>
    </w:p>
    <w:p w14:paraId="24B7BD43" w14:textId="77777777" w:rsidR="00736613" w:rsidRPr="00736613" w:rsidRDefault="00736613" w:rsidP="00EE2CEE">
      <w:pPr>
        <w:pStyle w:val="Akapitzlist"/>
        <w:numPr>
          <w:ilvl w:val="0"/>
          <w:numId w:val="12"/>
        </w:numPr>
        <w:jc w:val="both"/>
        <w:rPr>
          <w:rFonts w:cs="Tahoma"/>
          <w:kern w:val="0"/>
          <w:szCs w:val="20"/>
        </w:rPr>
      </w:pPr>
      <w:bookmarkStart w:id="0" w:name="_Hlk215752294"/>
      <w:r w:rsidRPr="00736613">
        <w:rPr>
          <w:rFonts w:cs="Tahoma"/>
          <w:b/>
          <w:bCs/>
          <w:kern w:val="0"/>
          <w:szCs w:val="20"/>
        </w:rPr>
        <w:t>Pełna gwarancja (bez wyłączeń) na dostarczony sprzęt i oprogramowanie na okres min. 24 miesięcy</w:t>
      </w:r>
      <w:r w:rsidRPr="00736613">
        <w:rPr>
          <w:rFonts w:cs="Tahoma"/>
          <w:kern w:val="0"/>
          <w:szCs w:val="20"/>
        </w:rPr>
        <w:t xml:space="preserve"> </w:t>
      </w:r>
      <w:r w:rsidRPr="00736613">
        <w:rPr>
          <w:rFonts w:cs="Tahoma"/>
          <w:b/>
          <w:kern w:val="0"/>
          <w:szCs w:val="20"/>
        </w:rPr>
        <w:t xml:space="preserve">od dnia </w:t>
      </w:r>
      <w:r w:rsidRPr="00736613">
        <w:rPr>
          <w:rFonts w:cs="Tahoma"/>
          <w:b/>
          <w:bCs/>
          <w:kern w:val="0"/>
          <w:szCs w:val="20"/>
        </w:rPr>
        <w:t>odbioru końcowego</w:t>
      </w:r>
      <w:r w:rsidRPr="00736613">
        <w:rPr>
          <w:rFonts w:cs="Tahoma"/>
          <w:bCs/>
          <w:kern w:val="0"/>
          <w:szCs w:val="20"/>
        </w:rPr>
        <w:t xml:space="preserve"> Przedmiotu zamówienia / umowy, tj., po przeprowadzeniu i zakończeniu rozruchu technologicznego i osiągnięciu zakładanych parametrów technologicznych przez maszynę potwierdzonych protokołem odbioru końcowego,</w:t>
      </w:r>
    </w:p>
    <w:p w14:paraId="37E47906" w14:textId="77777777" w:rsidR="00736613" w:rsidRPr="00736613" w:rsidRDefault="00736613" w:rsidP="00EE2CEE">
      <w:pPr>
        <w:pStyle w:val="Akapitzlist"/>
        <w:numPr>
          <w:ilvl w:val="0"/>
          <w:numId w:val="12"/>
        </w:numPr>
        <w:jc w:val="both"/>
        <w:rPr>
          <w:rFonts w:cs="Tahoma"/>
          <w:kern w:val="0"/>
          <w:szCs w:val="20"/>
        </w:rPr>
      </w:pPr>
      <w:bookmarkStart w:id="1" w:name="_Hlk215753177"/>
      <w:bookmarkEnd w:id="0"/>
      <w:r w:rsidRPr="00736613">
        <w:rPr>
          <w:rFonts w:cs="Tahoma"/>
          <w:b/>
          <w:kern w:val="0"/>
          <w:szCs w:val="20"/>
        </w:rPr>
        <w:t>Szkolenie dla</w:t>
      </w:r>
      <w:r w:rsidRPr="00736613">
        <w:rPr>
          <w:rFonts w:cs="Tahoma"/>
          <w:kern w:val="0"/>
          <w:szCs w:val="20"/>
        </w:rPr>
        <w:t xml:space="preserve"> operatorów w siedzibie Zamawiającego,</w:t>
      </w:r>
    </w:p>
    <w:p w14:paraId="5303B22C" w14:textId="77777777" w:rsidR="00736613" w:rsidRPr="00736613" w:rsidRDefault="00736613" w:rsidP="00EE2CEE">
      <w:pPr>
        <w:pStyle w:val="Akapitzlist"/>
        <w:numPr>
          <w:ilvl w:val="0"/>
          <w:numId w:val="12"/>
        </w:numPr>
        <w:jc w:val="both"/>
        <w:rPr>
          <w:rFonts w:cs="Tahoma"/>
          <w:kern w:val="0"/>
          <w:szCs w:val="20"/>
        </w:rPr>
      </w:pPr>
      <w:r w:rsidRPr="00736613">
        <w:rPr>
          <w:rFonts w:cs="Tahoma"/>
          <w:b/>
          <w:kern w:val="0"/>
          <w:szCs w:val="20"/>
        </w:rPr>
        <w:t>Instrukcja obsługi</w:t>
      </w:r>
      <w:r w:rsidRPr="00736613">
        <w:rPr>
          <w:rFonts w:cs="Tahoma"/>
          <w:kern w:val="0"/>
          <w:szCs w:val="20"/>
        </w:rPr>
        <w:t xml:space="preserve"> w wersji papierowej lub elektronicznej,</w:t>
      </w:r>
    </w:p>
    <w:p w14:paraId="4FD71767" w14:textId="77777777" w:rsidR="00736613" w:rsidRPr="00736613" w:rsidRDefault="00736613" w:rsidP="00EE2CEE">
      <w:pPr>
        <w:pStyle w:val="Akapitzlist"/>
        <w:numPr>
          <w:ilvl w:val="0"/>
          <w:numId w:val="12"/>
        </w:numPr>
        <w:jc w:val="both"/>
        <w:rPr>
          <w:rFonts w:cs="Tahoma"/>
          <w:kern w:val="0"/>
          <w:szCs w:val="20"/>
        </w:rPr>
      </w:pPr>
      <w:r w:rsidRPr="00736613">
        <w:rPr>
          <w:rFonts w:cs="Tahoma"/>
          <w:b/>
          <w:kern w:val="0"/>
          <w:szCs w:val="20"/>
        </w:rPr>
        <w:t>Transport</w:t>
      </w:r>
      <w:r w:rsidRPr="00736613">
        <w:rPr>
          <w:rFonts w:cs="Tahoma"/>
          <w:kern w:val="0"/>
          <w:szCs w:val="20"/>
        </w:rPr>
        <w:t xml:space="preserve"> po stronie wykonawcy,</w:t>
      </w:r>
    </w:p>
    <w:p w14:paraId="09A9A6F5" w14:textId="77777777" w:rsidR="00736613" w:rsidRPr="00736613" w:rsidRDefault="00736613" w:rsidP="00EE2CEE">
      <w:pPr>
        <w:pStyle w:val="Akapitzlist"/>
        <w:numPr>
          <w:ilvl w:val="0"/>
          <w:numId w:val="12"/>
        </w:numPr>
        <w:jc w:val="both"/>
        <w:rPr>
          <w:rFonts w:cs="Tahoma"/>
          <w:kern w:val="0"/>
          <w:szCs w:val="20"/>
        </w:rPr>
      </w:pPr>
      <w:r w:rsidRPr="00736613">
        <w:rPr>
          <w:rFonts w:cs="Tahoma"/>
          <w:kern w:val="0"/>
          <w:szCs w:val="20"/>
        </w:rPr>
        <w:t xml:space="preserve">Montaż i uruchomienie. </w:t>
      </w:r>
      <w:bookmarkEnd w:id="1"/>
    </w:p>
    <w:p w14:paraId="4C76C4FE" w14:textId="77777777" w:rsidR="00736613" w:rsidRPr="00736613" w:rsidRDefault="00736613" w:rsidP="00EE2CEE">
      <w:pPr>
        <w:pStyle w:val="Akapitzlist"/>
        <w:numPr>
          <w:ilvl w:val="0"/>
          <w:numId w:val="12"/>
        </w:numPr>
        <w:jc w:val="both"/>
        <w:rPr>
          <w:rFonts w:cs="Tahoma"/>
          <w:kern w:val="0"/>
          <w:szCs w:val="20"/>
        </w:rPr>
      </w:pPr>
      <w:r w:rsidRPr="00736613">
        <w:rPr>
          <w:rFonts w:cs="Tahoma"/>
          <w:kern w:val="0"/>
          <w:szCs w:val="20"/>
        </w:rPr>
        <w:t>Wsparcie aplikacyjne min 8h</w:t>
      </w:r>
    </w:p>
    <w:p w14:paraId="037022C3" w14:textId="4CAC9DB8" w:rsidR="00736613" w:rsidRPr="00736613" w:rsidRDefault="00736613" w:rsidP="00EE2CEE">
      <w:pPr>
        <w:pStyle w:val="Akapitzlist"/>
        <w:numPr>
          <w:ilvl w:val="0"/>
          <w:numId w:val="12"/>
        </w:numPr>
        <w:jc w:val="both"/>
        <w:rPr>
          <w:rFonts w:cs="Tahoma"/>
          <w:kern w:val="0"/>
          <w:szCs w:val="20"/>
        </w:rPr>
      </w:pPr>
      <w:r w:rsidRPr="00736613">
        <w:rPr>
          <w:rFonts w:cs="Tahoma"/>
          <w:kern w:val="0"/>
          <w:szCs w:val="20"/>
        </w:rPr>
        <w:t>Kontrakt serwisowy na 12 miesi</w:t>
      </w:r>
      <w:r w:rsidR="00233AE5">
        <w:rPr>
          <w:rFonts w:cs="Tahoma"/>
          <w:kern w:val="0"/>
          <w:szCs w:val="20"/>
        </w:rPr>
        <w:t>ę</w:t>
      </w:r>
      <w:r w:rsidRPr="00736613">
        <w:rPr>
          <w:rFonts w:cs="Tahoma"/>
          <w:kern w:val="0"/>
          <w:szCs w:val="20"/>
        </w:rPr>
        <w:t>cy obejmujący 1 przegląd serwisowy</w:t>
      </w:r>
    </w:p>
    <w:p w14:paraId="7FF2482F" w14:textId="77777777" w:rsidR="00736613" w:rsidRPr="00736613" w:rsidRDefault="00736613" w:rsidP="00233AE5">
      <w:pPr>
        <w:pStyle w:val="Akapitzlist"/>
        <w:ind w:left="360"/>
        <w:jc w:val="both"/>
        <w:rPr>
          <w:rFonts w:cs="Tahoma"/>
          <w:kern w:val="0"/>
          <w:szCs w:val="20"/>
        </w:rPr>
      </w:pPr>
    </w:p>
    <w:p w14:paraId="0CC83FDE" w14:textId="237CD425" w:rsidR="00736613" w:rsidRPr="00736613" w:rsidRDefault="00736613" w:rsidP="00233AE5">
      <w:pPr>
        <w:pStyle w:val="Akapitzlist"/>
        <w:ind w:left="360"/>
        <w:jc w:val="both"/>
        <w:rPr>
          <w:rFonts w:cs="Tahoma"/>
          <w:b/>
          <w:bCs/>
          <w:kern w:val="0"/>
          <w:szCs w:val="20"/>
        </w:rPr>
      </w:pPr>
      <w:r>
        <w:rPr>
          <w:rFonts w:cs="Tahoma"/>
          <w:b/>
          <w:bCs/>
          <w:kern w:val="0"/>
          <w:szCs w:val="20"/>
        </w:rPr>
        <w:t xml:space="preserve">1x </w:t>
      </w:r>
      <w:r w:rsidRPr="00736613">
        <w:rPr>
          <w:rFonts w:cs="Tahoma"/>
          <w:b/>
          <w:bCs/>
          <w:kern w:val="0"/>
          <w:szCs w:val="20"/>
        </w:rPr>
        <w:t>Stacjonarny analizator bliskiej podczerwieni do żywności półpłynnej</w:t>
      </w:r>
    </w:p>
    <w:p w14:paraId="7946E6CF" w14:textId="12037933" w:rsidR="00736613" w:rsidRPr="00736613" w:rsidRDefault="00736613" w:rsidP="00EE2CEE">
      <w:pPr>
        <w:pStyle w:val="Akapitzlist"/>
        <w:numPr>
          <w:ilvl w:val="0"/>
          <w:numId w:val="14"/>
        </w:numPr>
        <w:jc w:val="both"/>
        <w:rPr>
          <w:rFonts w:cs="Tahoma"/>
          <w:b/>
          <w:bCs/>
          <w:kern w:val="0"/>
          <w:szCs w:val="20"/>
        </w:rPr>
      </w:pPr>
      <w:r w:rsidRPr="00736613">
        <w:rPr>
          <w:rFonts w:cs="Tahoma"/>
          <w:b/>
          <w:bCs/>
          <w:kern w:val="0"/>
          <w:szCs w:val="20"/>
        </w:rPr>
        <w:t>Parametry techniczne</w:t>
      </w:r>
      <w:r>
        <w:rPr>
          <w:rFonts w:cs="Tahoma"/>
          <w:b/>
          <w:bCs/>
          <w:kern w:val="0"/>
          <w:szCs w:val="20"/>
        </w:rPr>
        <w:t>:</w:t>
      </w:r>
    </w:p>
    <w:p w14:paraId="30119820" w14:textId="18B66FD1"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Pomiar transmisyjny: NIR,</w:t>
      </w:r>
    </w:p>
    <w:p w14:paraId="2E05C018" w14:textId="77777777"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Zakres długości fali: 850 – 1100 mm, pomiar transmisyjny,</w:t>
      </w:r>
    </w:p>
    <w:p w14:paraId="2DA72299" w14:textId="152B7F47"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Zestaw komputerowy umożliwiający st</w:t>
      </w:r>
      <w:r w:rsidR="00233AE5">
        <w:rPr>
          <w:rFonts w:cs="Tahoma"/>
          <w:kern w:val="0"/>
          <w:szCs w:val="20"/>
        </w:rPr>
        <w:t>e</w:t>
      </w:r>
      <w:r w:rsidRPr="00736613">
        <w:rPr>
          <w:rFonts w:cs="Tahoma"/>
          <w:kern w:val="0"/>
          <w:szCs w:val="20"/>
        </w:rPr>
        <w:t>rowanie urządzeniem</w:t>
      </w:r>
    </w:p>
    <w:p w14:paraId="7FE7252A" w14:textId="77777777"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Kalibracje: tłuszcz, woda, białko, sól, sucha masa beztłuszczowa, sucha masa całkowita,</w:t>
      </w:r>
    </w:p>
    <w:p w14:paraId="6189B770" w14:textId="77777777"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Typy analizowanych próbek: produkty fermentowane, desery UHT, twarogi, masło i inne tłuszcze do smarowania</w:t>
      </w:r>
    </w:p>
    <w:p w14:paraId="7B4F3533" w14:textId="37BB9468"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Dokumentacja dla użytkownika w wersji drukowanej,</w:t>
      </w:r>
    </w:p>
    <w:p w14:paraId="28B8ECD9" w14:textId="32392F93"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Pakiet akcesoriów, w tym zapasowa lampa,</w:t>
      </w:r>
    </w:p>
    <w:p w14:paraId="59631C78" w14:textId="77777777"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Pamięć USB z oprogramowaniem analitycznym, dokumentacją i kalibracjami,</w:t>
      </w:r>
    </w:p>
    <w:p w14:paraId="4A48070D" w14:textId="56E2F36B" w:rsidR="00736613" w:rsidRPr="00736613" w:rsidRDefault="00736613" w:rsidP="00EE2CEE">
      <w:pPr>
        <w:pStyle w:val="Akapitzlist"/>
        <w:numPr>
          <w:ilvl w:val="0"/>
          <w:numId w:val="15"/>
        </w:numPr>
        <w:jc w:val="both"/>
        <w:rPr>
          <w:rFonts w:cs="Tahoma"/>
          <w:kern w:val="0"/>
          <w:szCs w:val="20"/>
        </w:rPr>
      </w:pPr>
      <w:r w:rsidRPr="00736613">
        <w:rPr>
          <w:rFonts w:cs="Tahoma"/>
          <w:kern w:val="0"/>
          <w:szCs w:val="20"/>
        </w:rPr>
        <w:t>Próbka kontrolna oraz uchwyt na kuwetę,</w:t>
      </w:r>
    </w:p>
    <w:p w14:paraId="4843674C" w14:textId="77777777" w:rsidR="00736613" w:rsidRPr="00736613" w:rsidRDefault="00736613" w:rsidP="00EE2CEE">
      <w:pPr>
        <w:pStyle w:val="Akapitzlist"/>
        <w:numPr>
          <w:ilvl w:val="0"/>
          <w:numId w:val="14"/>
        </w:numPr>
        <w:jc w:val="both"/>
        <w:rPr>
          <w:rFonts w:cs="Tahoma"/>
          <w:kern w:val="0"/>
          <w:szCs w:val="20"/>
        </w:rPr>
      </w:pPr>
      <w:r w:rsidRPr="00736613">
        <w:rPr>
          <w:rFonts w:cs="Tahoma"/>
          <w:b/>
          <w:bCs/>
          <w:kern w:val="0"/>
          <w:szCs w:val="20"/>
        </w:rPr>
        <w:t>Pełna gwarancja (bez wyłączeń) na dostarczony sprzęt i oprogramowanie na okres min. 24 miesięcy</w:t>
      </w:r>
      <w:r w:rsidRPr="00736613">
        <w:rPr>
          <w:rFonts w:cs="Tahoma"/>
          <w:kern w:val="0"/>
          <w:szCs w:val="20"/>
        </w:rPr>
        <w:t xml:space="preserve"> </w:t>
      </w:r>
      <w:r w:rsidRPr="00736613">
        <w:rPr>
          <w:rFonts w:cs="Tahoma"/>
          <w:b/>
          <w:kern w:val="0"/>
          <w:szCs w:val="20"/>
        </w:rPr>
        <w:t xml:space="preserve">od dnia </w:t>
      </w:r>
      <w:r w:rsidRPr="00736613">
        <w:rPr>
          <w:rFonts w:cs="Tahoma"/>
          <w:b/>
          <w:bCs/>
          <w:kern w:val="0"/>
          <w:szCs w:val="20"/>
        </w:rPr>
        <w:t>odbioru końcowego</w:t>
      </w:r>
      <w:r w:rsidRPr="00736613">
        <w:rPr>
          <w:rFonts w:cs="Tahoma"/>
          <w:bCs/>
          <w:kern w:val="0"/>
          <w:szCs w:val="20"/>
        </w:rPr>
        <w:t xml:space="preserve"> Przedmiotu zamówienia / umowy, tj., po przeprowadzeniu i zakończeniu rozruchu technologicznego i osiągnięciu zakładanych parametrów technologicznych przez maszynę potwierdzonych protokołem odbioru końcowego,</w:t>
      </w:r>
    </w:p>
    <w:p w14:paraId="5CDEA5D3" w14:textId="77777777" w:rsidR="00736613" w:rsidRPr="00736613" w:rsidRDefault="00736613" w:rsidP="00EE2CEE">
      <w:pPr>
        <w:pStyle w:val="Akapitzlist"/>
        <w:numPr>
          <w:ilvl w:val="0"/>
          <w:numId w:val="14"/>
        </w:numPr>
        <w:jc w:val="both"/>
        <w:rPr>
          <w:rFonts w:cs="Tahoma"/>
          <w:kern w:val="0"/>
          <w:szCs w:val="20"/>
        </w:rPr>
      </w:pPr>
      <w:r w:rsidRPr="00736613">
        <w:rPr>
          <w:rFonts w:cs="Tahoma"/>
          <w:b/>
          <w:kern w:val="0"/>
          <w:szCs w:val="20"/>
        </w:rPr>
        <w:t>Szkolenie dla</w:t>
      </w:r>
      <w:r w:rsidRPr="00736613">
        <w:rPr>
          <w:rFonts w:cs="Tahoma"/>
          <w:kern w:val="0"/>
          <w:szCs w:val="20"/>
        </w:rPr>
        <w:t xml:space="preserve"> operatorów w siedzibie Zamawiającego,</w:t>
      </w:r>
    </w:p>
    <w:p w14:paraId="648C79F9" w14:textId="77777777" w:rsidR="00736613" w:rsidRPr="00736613" w:rsidRDefault="00736613" w:rsidP="00EE2CEE">
      <w:pPr>
        <w:pStyle w:val="Akapitzlist"/>
        <w:numPr>
          <w:ilvl w:val="0"/>
          <w:numId w:val="14"/>
        </w:numPr>
        <w:jc w:val="both"/>
        <w:rPr>
          <w:rFonts w:cs="Tahoma"/>
          <w:kern w:val="0"/>
          <w:szCs w:val="20"/>
        </w:rPr>
      </w:pPr>
      <w:r w:rsidRPr="00736613">
        <w:rPr>
          <w:rFonts w:cs="Tahoma"/>
          <w:b/>
          <w:kern w:val="0"/>
          <w:szCs w:val="20"/>
        </w:rPr>
        <w:t>Instrukcja obsługi</w:t>
      </w:r>
      <w:r w:rsidRPr="00736613">
        <w:rPr>
          <w:rFonts w:cs="Tahoma"/>
          <w:kern w:val="0"/>
          <w:szCs w:val="20"/>
        </w:rPr>
        <w:t xml:space="preserve"> w wersji papierowej lub elektronicznej,</w:t>
      </w:r>
    </w:p>
    <w:p w14:paraId="7C303BFE" w14:textId="77777777" w:rsidR="00736613" w:rsidRPr="00736613" w:rsidRDefault="00736613" w:rsidP="00EE2CEE">
      <w:pPr>
        <w:pStyle w:val="Akapitzlist"/>
        <w:numPr>
          <w:ilvl w:val="0"/>
          <w:numId w:val="14"/>
        </w:numPr>
        <w:jc w:val="both"/>
        <w:rPr>
          <w:rFonts w:cs="Tahoma"/>
          <w:kern w:val="0"/>
          <w:szCs w:val="20"/>
        </w:rPr>
      </w:pPr>
      <w:r w:rsidRPr="00736613">
        <w:rPr>
          <w:rFonts w:cs="Tahoma"/>
          <w:b/>
          <w:kern w:val="0"/>
          <w:szCs w:val="20"/>
        </w:rPr>
        <w:t>Transport</w:t>
      </w:r>
      <w:r w:rsidRPr="00736613">
        <w:rPr>
          <w:rFonts w:cs="Tahoma"/>
          <w:kern w:val="0"/>
          <w:szCs w:val="20"/>
        </w:rPr>
        <w:t xml:space="preserve"> po stronie wykonawcy,</w:t>
      </w:r>
    </w:p>
    <w:p w14:paraId="617A66BF" w14:textId="08E128B7" w:rsidR="00736613" w:rsidRPr="00736613" w:rsidRDefault="00736613" w:rsidP="00EE2CEE">
      <w:pPr>
        <w:pStyle w:val="Akapitzlist"/>
        <w:numPr>
          <w:ilvl w:val="0"/>
          <w:numId w:val="14"/>
        </w:numPr>
        <w:jc w:val="both"/>
        <w:rPr>
          <w:rFonts w:cs="Tahoma"/>
          <w:kern w:val="0"/>
          <w:szCs w:val="20"/>
        </w:rPr>
      </w:pPr>
      <w:r w:rsidRPr="00736613">
        <w:rPr>
          <w:rFonts w:cs="Tahoma"/>
          <w:kern w:val="0"/>
          <w:szCs w:val="20"/>
        </w:rPr>
        <w:t>Montaż i uruchomienie</w:t>
      </w:r>
      <w:r w:rsidR="00D71A9A">
        <w:rPr>
          <w:rFonts w:cs="Tahoma"/>
          <w:kern w:val="0"/>
          <w:szCs w:val="20"/>
        </w:rPr>
        <w:t>,</w:t>
      </w:r>
      <w:r w:rsidRPr="00736613">
        <w:rPr>
          <w:rFonts w:cs="Tahoma"/>
          <w:kern w:val="0"/>
          <w:szCs w:val="20"/>
        </w:rPr>
        <w:t xml:space="preserve"> </w:t>
      </w:r>
    </w:p>
    <w:p w14:paraId="2FC4A7BF" w14:textId="40E3A7F5" w:rsidR="00736613" w:rsidRPr="00736613" w:rsidRDefault="00736613" w:rsidP="00EE2CEE">
      <w:pPr>
        <w:pStyle w:val="Akapitzlist"/>
        <w:numPr>
          <w:ilvl w:val="0"/>
          <w:numId w:val="14"/>
        </w:numPr>
        <w:jc w:val="both"/>
        <w:rPr>
          <w:rFonts w:cs="Tahoma"/>
          <w:kern w:val="0"/>
          <w:szCs w:val="20"/>
        </w:rPr>
      </w:pPr>
      <w:r w:rsidRPr="00736613">
        <w:rPr>
          <w:rFonts w:cs="Tahoma"/>
          <w:kern w:val="0"/>
          <w:szCs w:val="20"/>
        </w:rPr>
        <w:t>Wsparcie aplikacyjne min</w:t>
      </w:r>
      <w:r w:rsidR="00D71A9A">
        <w:rPr>
          <w:rFonts w:cs="Tahoma"/>
          <w:kern w:val="0"/>
          <w:szCs w:val="20"/>
        </w:rPr>
        <w:t>.</w:t>
      </w:r>
      <w:r w:rsidRPr="00736613">
        <w:rPr>
          <w:rFonts w:cs="Tahoma"/>
          <w:kern w:val="0"/>
          <w:szCs w:val="20"/>
        </w:rPr>
        <w:t xml:space="preserve"> 8h</w:t>
      </w:r>
      <w:r w:rsidR="00D71A9A">
        <w:rPr>
          <w:rFonts w:cs="Tahoma"/>
          <w:kern w:val="0"/>
          <w:szCs w:val="20"/>
        </w:rPr>
        <w:t>,</w:t>
      </w:r>
    </w:p>
    <w:p w14:paraId="2664159E" w14:textId="731BF142" w:rsidR="00736613" w:rsidRPr="00736613" w:rsidRDefault="00736613" w:rsidP="00EE2CEE">
      <w:pPr>
        <w:pStyle w:val="Akapitzlist"/>
        <w:numPr>
          <w:ilvl w:val="0"/>
          <w:numId w:val="14"/>
        </w:numPr>
        <w:jc w:val="both"/>
        <w:rPr>
          <w:rFonts w:cs="Tahoma"/>
          <w:kern w:val="0"/>
          <w:szCs w:val="20"/>
        </w:rPr>
      </w:pPr>
      <w:r w:rsidRPr="00736613">
        <w:rPr>
          <w:rFonts w:cs="Tahoma"/>
          <w:kern w:val="0"/>
          <w:szCs w:val="20"/>
        </w:rPr>
        <w:t>Kontrakt serwisowy na 12 miesi</w:t>
      </w:r>
      <w:r>
        <w:rPr>
          <w:rFonts w:cs="Tahoma"/>
          <w:kern w:val="0"/>
          <w:szCs w:val="20"/>
        </w:rPr>
        <w:t>ę</w:t>
      </w:r>
      <w:r w:rsidRPr="00736613">
        <w:rPr>
          <w:rFonts w:cs="Tahoma"/>
          <w:kern w:val="0"/>
          <w:szCs w:val="20"/>
        </w:rPr>
        <w:t>cy obejmujący 1 przegląd serwisowy</w:t>
      </w:r>
    </w:p>
    <w:p w14:paraId="3B5EC5AF" w14:textId="77777777" w:rsidR="00FB4509" w:rsidRDefault="00FB4509" w:rsidP="00443E3C">
      <w:pPr>
        <w:pStyle w:val="Akapitzlist"/>
        <w:ind w:left="360"/>
        <w:jc w:val="both"/>
        <w:rPr>
          <w:rFonts w:cs="Tahoma"/>
          <w:kern w:val="0"/>
          <w:szCs w:val="20"/>
        </w:rPr>
      </w:pPr>
    </w:p>
    <w:p w14:paraId="5EB7FBBA" w14:textId="77777777" w:rsidR="00FB4509" w:rsidRPr="00723C9C" w:rsidRDefault="00FB4509" w:rsidP="00443E3C">
      <w:pPr>
        <w:pStyle w:val="Akapitzlist"/>
        <w:ind w:left="360"/>
        <w:jc w:val="both"/>
        <w:rPr>
          <w:rFonts w:cs="Tahoma"/>
          <w:szCs w:val="20"/>
        </w:rPr>
      </w:pPr>
    </w:p>
    <w:p w14:paraId="11A0352B" w14:textId="0016BB53" w:rsidR="00723C9C" w:rsidRDefault="00537445" w:rsidP="00443E3C">
      <w:pPr>
        <w:pStyle w:val="Akapitzlist"/>
        <w:ind w:left="360"/>
        <w:jc w:val="both"/>
        <w:rPr>
          <w:rFonts w:cs="Tahoma"/>
          <w:szCs w:val="20"/>
        </w:rPr>
      </w:pPr>
      <w:r w:rsidRPr="00FD64EB">
        <w:rPr>
          <w:rFonts w:cs="Tahoma"/>
          <w:szCs w:val="20"/>
        </w:rPr>
        <w:t xml:space="preserve">Jeśli w opisie przedmiotu zamówienia występują: nazwy konkretnego producenta, nazwy konkretnego produktu, normy jakościowe, patenty, znaki towarowe, typy, standardy należy to traktować jedynie jako pomoc w opisie przedmiotu zamówienia. W każdym przypadku dopuszczalne </w:t>
      </w:r>
      <w:r w:rsidRPr="00FD64EB">
        <w:rPr>
          <w:rFonts w:cs="Tahoma"/>
          <w:szCs w:val="20"/>
        </w:rPr>
        <w:lastRenderedPageBreak/>
        <w:t>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r w:rsidR="00690E78">
        <w:rPr>
          <w:rFonts w:cs="Tahoma"/>
          <w:szCs w:val="20"/>
        </w:rPr>
        <w:t>.</w:t>
      </w:r>
    </w:p>
    <w:p w14:paraId="7D8825A6" w14:textId="77777777" w:rsidR="00FB4509" w:rsidRPr="00690E78" w:rsidRDefault="00FB4509" w:rsidP="00443E3C">
      <w:pPr>
        <w:pStyle w:val="Akapitzlist"/>
        <w:ind w:left="360"/>
        <w:jc w:val="both"/>
        <w:rPr>
          <w:rFonts w:cs="Tahoma"/>
          <w:szCs w:val="20"/>
        </w:rPr>
      </w:pPr>
    </w:p>
    <w:p w14:paraId="5A1462DA" w14:textId="77777777" w:rsidR="00FB4509" w:rsidRDefault="003F313D" w:rsidP="00FB4509">
      <w:pPr>
        <w:spacing w:after="0" w:line="276" w:lineRule="auto"/>
        <w:jc w:val="both"/>
        <w:rPr>
          <w:rFonts w:cs="Tahoma"/>
          <w:color w:val="000000" w:themeColor="text1"/>
          <w:szCs w:val="20"/>
        </w:rPr>
      </w:pPr>
      <w:r w:rsidRPr="00BD59EB">
        <w:rPr>
          <w:rFonts w:cs="Tahoma"/>
          <w:color w:val="000000" w:themeColor="text1"/>
          <w:szCs w:val="20"/>
        </w:rPr>
        <w:t>Kody CPV</w:t>
      </w:r>
      <w:r w:rsidR="00DF1516">
        <w:rPr>
          <w:rFonts w:cs="Tahoma"/>
          <w:color w:val="000000" w:themeColor="text1"/>
          <w:szCs w:val="20"/>
        </w:rPr>
        <w:t>:</w:t>
      </w:r>
      <w:r w:rsidRPr="00BD59EB">
        <w:rPr>
          <w:rFonts w:cs="Tahoma"/>
          <w:color w:val="000000" w:themeColor="text1"/>
          <w:szCs w:val="20"/>
        </w:rPr>
        <w:t xml:space="preserve"> </w:t>
      </w:r>
    </w:p>
    <w:p w14:paraId="258C2925" w14:textId="33B24BD8" w:rsidR="00690AE2" w:rsidRDefault="00FB4509" w:rsidP="00FB4509">
      <w:pPr>
        <w:spacing w:after="0" w:line="276" w:lineRule="auto"/>
        <w:jc w:val="both"/>
        <w:rPr>
          <w:rFonts w:cs="Tahoma"/>
          <w:color w:val="000000" w:themeColor="text1"/>
          <w:szCs w:val="20"/>
        </w:rPr>
      </w:pPr>
      <w:r w:rsidRPr="00FB4509">
        <w:rPr>
          <w:rFonts w:cs="Tahoma"/>
          <w:color w:val="000000" w:themeColor="text1"/>
          <w:szCs w:val="20"/>
        </w:rPr>
        <w:t>38434000-6 – Spektrometry</w:t>
      </w:r>
    </w:p>
    <w:p w14:paraId="21D5A0C1" w14:textId="507F99E7" w:rsidR="00FB4509" w:rsidRDefault="00FB4509" w:rsidP="00FB4509">
      <w:pPr>
        <w:spacing w:after="0" w:line="276" w:lineRule="auto"/>
        <w:jc w:val="both"/>
        <w:rPr>
          <w:rFonts w:cs="Tahoma"/>
          <w:color w:val="000000" w:themeColor="text1"/>
          <w:szCs w:val="20"/>
        </w:rPr>
      </w:pPr>
      <w:r w:rsidRPr="00FB4509">
        <w:rPr>
          <w:rFonts w:cs="Tahoma"/>
          <w:color w:val="000000" w:themeColor="text1"/>
          <w:szCs w:val="20"/>
        </w:rPr>
        <w:t>8400000-9 – Przyrządy pomiarowe</w:t>
      </w:r>
    </w:p>
    <w:p w14:paraId="0C1B76D3" w14:textId="17C6545E" w:rsidR="00FB4509" w:rsidRDefault="00FB4509" w:rsidP="00FB4509">
      <w:pPr>
        <w:spacing w:after="0" w:line="276" w:lineRule="auto"/>
        <w:jc w:val="both"/>
        <w:rPr>
          <w:rFonts w:cs="Tahoma"/>
          <w:color w:val="000000" w:themeColor="text1"/>
          <w:szCs w:val="20"/>
        </w:rPr>
      </w:pPr>
      <w:r w:rsidRPr="00FB4509">
        <w:rPr>
          <w:rFonts w:cs="Tahoma"/>
          <w:color w:val="000000" w:themeColor="text1"/>
          <w:szCs w:val="20"/>
        </w:rPr>
        <w:t>38970000-5 – Urządzenia badawcze i pomiarowe</w:t>
      </w:r>
    </w:p>
    <w:p w14:paraId="271ADEDE" w14:textId="77777777" w:rsidR="00225401" w:rsidRDefault="00225401" w:rsidP="00443E3C">
      <w:pPr>
        <w:pStyle w:val="Akapitzlist"/>
        <w:spacing w:after="0" w:line="276" w:lineRule="auto"/>
        <w:ind w:left="1065"/>
        <w:jc w:val="both"/>
        <w:rPr>
          <w:rFonts w:cs="Tahoma"/>
          <w:color w:val="000000" w:themeColor="text1"/>
          <w:szCs w:val="20"/>
        </w:rPr>
      </w:pPr>
    </w:p>
    <w:p w14:paraId="42B7165C" w14:textId="77777777" w:rsidR="00FB4509" w:rsidRPr="00BD59EB" w:rsidRDefault="00FB4509" w:rsidP="00443E3C">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443E3C">
      <w:pPr>
        <w:pStyle w:val="Akapitzlist"/>
        <w:spacing w:after="0" w:line="276" w:lineRule="auto"/>
        <w:jc w:val="both"/>
        <w:rPr>
          <w:rFonts w:cs="Tahoma"/>
          <w:color w:val="000000" w:themeColor="text1"/>
          <w:szCs w:val="20"/>
        </w:rPr>
      </w:pPr>
    </w:p>
    <w:p w14:paraId="41EA3164" w14:textId="77777777" w:rsidR="00896665" w:rsidRPr="00BD59EB" w:rsidRDefault="00896665" w:rsidP="00EE2CEE">
      <w:pPr>
        <w:pStyle w:val="Akapitzlist"/>
        <w:numPr>
          <w:ilvl w:val="0"/>
          <w:numId w:val="2"/>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B70CECD" w14:textId="5194D77E" w:rsidR="00DF1516" w:rsidRPr="00BD59EB" w:rsidRDefault="00DF1516" w:rsidP="00443E3C">
      <w:pPr>
        <w:spacing w:after="0" w:line="276" w:lineRule="auto"/>
        <w:ind w:left="708"/>
        <w:jc w:val="both"/>
        <w:rPr>
          <w:rFonts w:cs="Tahoma"/>
          <w:color w:val="000000" w:themeColor="text1"/>
          <w:szCs w:val="20"/>
        </w:rPr>
      </w:pPr>
      <w:r>
        <w:rPr>
          <w:rFonts w:cs="Tahoma"/>
          <w:color w:val="000000" w:themeColor="text1"/>
          <w:szCs w:val="20"/>
        </w:rPr>
        <w:tab/>
      </w:r>
      <w:r w:rsidR="00173D9B"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00173D9B" w:rsidRPr="00BD59EB">
        <w:rPr>
          <w:rFonts w:cs="Tahoma"/>
          <w:color w:val="000000" w:themeColor="text1"/>
          <w:szCs w:val="20"/>
        </w:rPr>
        <w:t xml:space="preserve">tego typu </w:t>
      </w:r>
      <w:r w:rsidR="00201EBB">
        <w:rPr>
          <w:rFonts w:cs="Tahoma"/>
          <w:color w:val="000000" w:themeColor="text1"/>
          <w:szCs w:val="20"/>
        </w:rPr>
        <w:t>dostawy</w:t>
      </w:r>
      <w:r>
        <w:rPr>
          <w:rFonts w:cs="Tahoma"/>
          <w:color w:val="000000" w:themeColor="text1"/>
          <w:szCs w:val="20"/>
        </w:rPr>
        <w:t xml:space="preserve"> </w:t>
      </w:r>
      <w:r w:rsidRPr="00BD59EB">
        <w:rPr>
          <w:rFonts w:cs="Tahoma"/>
          <w:color w:val="000000" w:themeColor="text1"/>
          <w:szCs w:val="20"/>
        </w:rPr>
        <w:t>w ostatnich 2 latach od daty złożenia oferty.</w:t>
      </w:r>
    </w:p>
    <w:p w14:paraId="77578DF6" w14:textId="77777777" w:rsidR="00A15B00" w:rsidRPr="00BD59EB" w:rsidRDefault="00A15B00" w:rsidP="00443E3C">
      <w:pPr>
        <w:pStyle w:val="Akapitzlist"/>
        <w:spacing w:after="0" w:line="276" w:lineRule="auto"/>
        <w:jc w:val="both"/>
        <w:rPr>
          <w:rFonts w:cs="Tahoma"/>
          <w:color w:val="000000" w:themeColor="text1"/>
          <w:szCs w:val="20"/>
        </w:rPr>
      </w:pPr>
    </w:p>
    <w:p w14:paraId="74EE1AD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443E3C">
      <w:pPr>
        <w:spacing w:after="0" w:line="276" w:lineRule="auto"/>
        <w:jc w:val="both"/>
        <w:rPr>
          <w:rFonts w:cs="Tahoma"/>
          <w:color w:val="000000" w:themeColor="text1"/>
          <w:szCs w:val="20"/>
        </w:rPr>
      </w:pPr>
    </w:p>
    <w:p w14:paraId="4ECC77F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443E3C">
      <w:pPr>
        <w:spacing w:after="0" w:line="276" w:lineRule="auto"/>
        <w:ind w:left="708"/>
        <w:jc w:val="both"/>
        <w:rPr>
          <w:rFonts w:cs="Tahoma"/>
          <w:color w:val="000000" w:themeColor="text1"/>
          <w:szCs w:val="20"/>
        </w:rPr>
      </w:pPr>
    </w:p>
    <w:p w14:paraId="0CCFCCE2"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443E3C">
      <w:pPr>
        <w:spacing w:after="0" w:line="276" w:lineRule="auto"/>
        <w:ind w:left="708"/>
        <w:jc w:val="both"/>
        <w:rPr>
          <w:rFonts w:cs="Tahoma"/>
          <w:color w:val="000000" w:themeColor="text1"/>
          <w:szCs w:val="20"/>
        </w:rPr>
      </w:pPr>
    </w:p>
    <w:p w14:paraId="4DA0FE2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443E3C">
      <w:pPr>
        <w:spacing w:after="0" w:line="276" w:lineRule="auto"/>
        <w:ind w:left="708"/>
        <w:jc w:val="both"/>
        <w:rPr>
          <w:rFonts w:cs="Tahoma"/>
          <w:color w:val="000000" w:themeColor="text1"/>
          <w:szCs w:val="20"/>
        </w:rPr>
      </w:pPr>
    </w:p>
    <w:p w14:paraId="0165BFA8" w14:textId="77777777" w:rsidR="007C6682" w:rsidRPr="00BD59EB" w:rsidRDefault="007C6682" w:rsidP="00443E3C">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Na życzenie zamawiającego Oferent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37764169" w14:textId="77777777" w:rsidR="007C6682" w:rsidRPr="00BD59EB" w:rsidRDefault="007C6682" w:rsidP="00443E3C">
      <w:pPr>
        <w:spacing w:after="0" w:line="276" w:lineRule="auto"/>
        <w:jc w:val="both"/>
        <w:rPr>
          <w:rFonts w:cs="Tahoma"/>
          <w:color w:val="000000" w:themeColor="text1"/>
          <w:szCs w:val="20"/>
        </w:rPr>
      </w:pPr>
    </w:p>
    <w:p w14:paraId="4EB82785" w14:textId="77777777" w:rsidR="00690AE2" w:rsidRPr="00BD59EB" w:rsidRDefault="00690AE2" w:rsidP="00443E3C">
      <w:pPr>
        <w:spacing w:after="0" w:line="276" w:lineRule="auto"/>
        <w:ind w:left="708"/>
        <w:jc w:val="both"/>
        <w:rPr>
          <w:rFonts w:cs="Tahoma"/>
          <w:color w:val="000000" w:themeColor="text1"/>
          <w:szCs w:val="20"/>
        </w:rPr>
      </w:pPr>
    </w:p>
    <w:p w14:paraId="09D0FE79"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443E3C">
      <w:pPr>
        <w:pStyle w:val="Akapitzlist"/>
        <w:spacing w:after="0" w:line="276" w:lineRule="auto"/>
        <w:jc w:val="both"/>
        <w:rPr>
          <w:rFonts w:cs="Tahoma"/>
          <w:color w:val="000000" w:themeColor="text1"/>
          <w:szCs w:val="20"/>
        </w:rPr>
      </w:pPr>
    </w:p>
    <w:p w14:paraId="0CC874C6" w14:textId="77777777" w:rsidR="008003BF" w:rsidRPr="00BD59EB" w:rsidRDefault="002B5D2C" w:rsidP="00EE2CEE">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579EF312" w14:textId="77777777" w:rsidR="008003BF" w:rsidRPr="00BD59EB" w:rsidRDefault="0003752B" w:rsidP="00EE2CEE">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3D0A9F1" w14:textId="77777777" w:rsidR="008003BF" w:rsidRPr="00BD59EB" w:rsidRDefault="0003752B" w:rsidP="00EE2CEE">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Warunki serwisu</w:t>
      </w:r>
    </w:p>
    <w:p w14:paraId="67144349" w14:textId="77777777" w:rsidR="008003BF" w:rsidRPr="00BD59EB" w:rsidRDefault="008003BF" w:rsidP="00443E3C">
      <w:pPr>
        <w:spacing w:after="0" w:line="276" w:lineRule="auto"/>
        <w:jc w:val="both"/>
        <w:rPr>
          <w:rFonts w:cs="Tahoma"/>
          <w:color w:val="000000" w:themeColor="text1"/>
          <w:szCs w:val="20"/>
        </w:rPr>
      </w:pPr>
    </w:p>
    <w:p w14:paraId="0F664554" w14:textId="77777777" w:rsidR="008003BF" w:rsidRPr="00BD59EB" w:rsidRDefault="008003BF" w:rsidP="00443E3C">
      <w:pPr>
        <w:spacing w:after="0" w:line="276" w:lineRule="auto"/>
        <w:jc w:val="both"/>
        <w:rPr>
          <w:rFonts w:cs="Tahoma"/>
          <w:color w:val="000000" w:themeColor="text1"/>
          <w:szCs w:val="20"/>
        </w:rPr>
      </w:pPr>
    </w:p>
    <w:p w14:paraId="617E5A04" w14:textId="77777777" w:rsidR="00B1407D"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443E3C">
      <w:pPr>
        <w:spacing w:after="0" w:line="276" w:lineRule="auto"/>
        <w:jc w:val="both"/>
        <w:rPr>
          <w:rFonts w:cs="Tahoma"/>
          <w:color w:val="000000" w:themeColor="text1"/>
          <w:szCs w:val="20"/>
        </w:rPr>
      </w:pPr>
    </w:p>
    <w:p w14:paraId="6B2623B9" w14:textId="16C30D2B" w:rsidR="008003BF" w:rsidRPr="00BD59EB" w:rsidRDefault="00B63DBB" w:rsidP="00EE2CEE">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A24C0A" w:rsidRPr="00BD59EB">
        <w:rPr>
          <w:rFonts w:cs="Tahoma"/>
          <w:color w:val="000000" w:themeColor="text1"/>
          <w:szCs w:val="20"/>
        </w:rPr>
        <w:t>8</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443E3C">
      <w:pPr>
        <w:spacing w:after="0" w:line="276" w:lineRule="auto"/>
        <w:jc w:val="both"/>
        <w:rPr>
          <w:rFonts w:cs="Tahoma"/>
          <w:color w:val="000000" w:themeColor="text1"/>
          <w:szCs w:val="20"/>
        </w:rPr>
      </w:pPr>
    </w:p>
    <w:p w14:paraId="67ADDA57" w14:textId="77777777" w:rsidR="008003BF" w:rsidRPr="00BD59EB" w:rsidRDefault="0003752B" w:rsidP="00EE2CEE">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746F2EF" w14:textId="5191FE5A" w:rsidR="008003BF" w:rsidRPr="00BD59EB" w:rsidRDefault="0003752B" w:rsidP="00EE2CEE">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Warunki serwisu</w:t>
      </w:r>
      <w:r w:rsidR="007802D3">
        <w:rPr>
          <w:rFonts w:cs="Tahoma"/>
          <w:color w:val="000000" w:themeColor="text1"/>
          <w:szCs w:val="20"/>
        </w:rPr>
        <w:t xml:space="preserve"> </w:t>
      </w:r>
      <w:r w:rsidR="00A24C0A" w:rsidRPr="00BD59EB">
        <w:rPr>
          <w:rFonts w:cs="Tahoma"/>
          <w:color w:val="000000" w:themeColor="text1"/>
          <w:szCs w:val="20"/>
        </w:rPr>
        <w:t>10</w:t>
      </w:r>
      <w:r w:rsidR="008003BF" w:rsidRPr="00BD59EB">
        <w:rPr>
          <w:rFonts w:cs="Tahoma"/>
          <w:color w:val="000000" w:themeColor="text1"/>
          <w:szCs w:val="20"/>
        </w:rPr>
        <w:t>%</w:t>
      </w:r>
    </w:p>
    <w:p w14:paraId="37E28E72" w14:textId="77777777" w:rsidR="008003BF" w:rsidRPr="00BD59EB" w:rsidRDefault="008003BF" w:rsidP="00443E3C">
      <w:pPr>
        <w:spacing w:after="0" w:line="276" w:lineRule="auto"/>
        <w:jc w:val="both"/>
        <w:rPr>
          <w:rFonts w:cs="Tahoma"/>
          <w:color w:val="000000" w:themeColor="text1"/>
          <w:szCs w:val="20"/>
        </w:rPr>
      </w:pPr>
    </w:p>
    <w:p w14:paraId="097F7A2B" w14:textId="77777777" w:rsidR="00395A0C" w:rsidRPr="00BD59EB" w:rsidRDefault="00395A0C" w:rsidP="00443E3C">
      <w:pPr>
        <w:spacing w:after="0" w:line="276" w:lineRule="auto"/>
        <w:jc w:val="both"/>
        <w:rPr>
          <w:rFonts w:cs="Tahoma"/>
          <w:color w:val="000000" w:themeColor="text1"/>
          <w:szCs w:val="20"/>
        </w:rPr>
      </w:pPr>
    </w:p>
    <w:p w14:paraId="7A7E736C"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443E3C">
      <w:pPr>
        <w:pStyle w:val="Akapitzlist"/>
        <w:spacing w:after="0" w:line="276" w:lineRule="auto"/>
        <w:jc w:val="both"/>
        <w:rPr>
          <w:rFonts w:cs="Tahoma"/>
          <w:color w:val="000000" w:themeColor="text1"/>
          <w:szCs w:val="20"/>
        </w:rPr>
      </w:pPr>
    </w:p>
    <w:p w14:paraId="1E3A3FF0" w14:textId="77777777" w:rsidR="002B5D2C" w:rsidRPr="00BD59EB" w:rsidRDefault="002B5D2C" w:rsidP="00EE2CEE">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 xml:space="preserve">Kryterium „Cena netto” (Kc) będzie obliczane na podstawie wzoru: Kc = Cn/Co x </w:t>
      </w:r>
      <w:r w:rsidR="00A24C0A" w:rsidRPr="00BD59EB">
        <w:rPr>
          <w:rFonts w:cs="Tahoma"/>
          <w:color w:val="000000" w:themeColor="text1"/>
          <w:szCs w:val="20"/>
        </w:rPr>
        <w:t>8</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Cn – najniższa zaproponowana cena netto </w:t>
      </w:r>
    </w:p>
    <w:p w14:paraId="749BC9EA"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Kc – liczba punktó</w:t>
      </w:r>
      <w:r w:rsidR="003A2097" w:rsidRPr="00BD59EB">
        <w:rPr>
          <w:rFonts w:cs="Tahoma"/>
          <w:color w:val="000000" w:themeColor="text1"/>
          <w:szCs w:val="20"/>
        </w:rPr>
        <w:t>w</w:t>
      </w:r>
    </w:p>
    <w:p w14:paraId="269609A4" w14:textId="77777777" w:rsidR="008003BF" w:rsidRPr="00BD59EB" w:rsidRDefault="008003BF" w:rsidP="00443E3C">
      <w:pPr>
        <w:spacing w:after="0" w:line="276" w:lineRule="auto"/>
        <w:jc w:val="both"/>
        <w:rPr>
          <w:rFonts w:cs="Tahoma"/>
          <w:color w:val="000000" w:themeColor="text1"/>
          <w:szCs w:val="20"/>
        </w:rPr>
      </w:pPr>
    </w:p>
    <w:p w14:paraId="64FC92DF" w14:textId="77777777" w:rsidR="008003BF" w:rsidRPr="00BD59EB" w:rsidRDefault="0003752B" w:rsidP="00EE2CEE">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73B021A1" w:rsidR="00173D9B" w:rsidRPr="00BD59EB" w:rsidRDefault="00B5417C" w:rsidP="00443E3C">
      <w:pPr>
        <w:pStyle w:val="Akapitzlist"/>
        <w:spacing w:after="0" w:line="276" w:lineRule="auto"/>
        <w:ind w:left="1068"/>
        <w:jc w:val="both"/>
        <w:rPr>
          <w:rFonts w:cs="Tahoma"/>
          <w:color w:val="000000" w:themeColor="text1"/>
          <w:szCs w:val="20"/>
        </w:rPr>
      </w:pPr>
      <w:r>
        <w:rPr>
          <w:rFonts w:cs="Tahoma"/>
          <w:color w:val="000000" w:themeColor="text1"/>
          <w:szCs w:val="20"/>
        </w:rPr>
        <w:t>48</w:t>
      </w:r>
      <w:r w:rsidR="00201EBB">
        <w:rPr>
          <w:rFonts w:cs="Tahoma"/>
          <w:color w:val="000000" w:themeColor="text1"/>
          <w:szCs w:val="20"/>
        </w:rPr>
        <w:t xml:space="preserve"> miesięcy</w:t>
      </w:r>
      <w:r w:rsidR="00173D9B" w:rsidRPr="00BD59EB">
        <w:rPr>
          <w:rFonts w:cs="Tahoma"/>
          <w:color w:val="000000" w:themeColor="text1"/>
          <w:szCs w:val="20"/>
        </w:rPr>
        <w:t xml:space="preserve"> – 10 p</w:t>
      </w:r>
      <w:r w:rsidR="00820DA9" w:rsidRPr="00BD59EB">
        <w:rPr>
          <w:rFonts w:cs="Tahoma"/>
          <w:color w:val="000000" w:themeColor="text1"/>
          <w:szCs w:val="20"/>
        </w:rPr>
        <w:t>unktów</w:t>
      </w:r>
    </w:p>
    <w:p w14:paraId="0AFE7DEC" w14:textId="415E24D7"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36 miesięcy</w:t>
      </w:r>
      <w:r w:rsidR="00173D9B" w:rsidRPr="00BD59EB">
        <w:rPr>
          <w:rFonts w:cs="Tahoma"/>
          <w:color w:val="000000" w:themeColor="text1"/>
          <w:szCs w:val="20"/>
        </w:rPr>
        <w:t xml:space="preserve"> – 5 punktów</w:t>
      </w:r>
    </w:p>
    <w:p w14:paraId="60316A53" w14:textId="6704DC7F" w:rsidR="00A24C0A"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24</w:t>
      </w:r>
      <w:r w:rsidR="00A24C0A" w:rsidRPr="00BD59EB">
        <w:rPr>
          <w:rFonts w:cs="Tahoma"/>
          <w:color w:val="000000" w:themeColor="text1"/>
          <w:szCs w:val="20"/>
        </w:rPr>
        <w:t xml:space="preserve"> </w:t>
      </w:r>
      <w:r>
        <w:rPr>
          <w:rFonts w:cs="Tahoma"/>
          <w:color w:val="000000" w:themeColor="text1"/>
          <w:szCs w:val="20"/>
        </w:rPr>
        <w:t>miesiące</w:t>
      </w:r>
      <w:r w:rsidR="00A24C0A" w:rsidRPr="00BD59EB">
        <w:rPr>
          <w:rFonts w:cs="Tahoma"/>
          <w:color w:val="000000" w:themeColor="text1"/>
          <w:szCs w:val="20"/>
        </w:rPr>
        <w:t xml:space="preserve"> – 0</w:t>
      </w:r>
      <w:r w:rsidR="00173D9B" w:rsidRPr="00BD59EB">
        <w:rPr>
          <w:rFonts w:cs="Tahoma"/>
          <w:color w:val="000000" w:themeColor="text1"/>
          <w:szCs w:val="20"/>
        </w:rPr>
        <w:t xml:space="preserve"> punktów</w:t>
      </w:r>
    </w:p>
    <w:p w14:paraId="62C8D6B4" w14:textId="77777777" w:rsidR="00A24C0A" w:rsidRPr="00BD59EB" w:rsidRDefault="00A24C0A" w:rsidP="00443E3C">
      <w:pPr>
        <w:pStyle w:val="Akapitzlist"/>
        <w:spacing w:after="0" w:line="276" w:lineRule="auto"/>
        <w:ind w:left="1068"/>
        <w:jc w:val="both"/>
        <w:rPr>
          <w:rFonts w:cs="Tahoma"/>
          <w:color w:val="000000" w:themeColor="text1"/>
          <w:szCs w:val="20"/>
        </w:rPr>
      </w:pPr>
    </w:p>
    <w:p w14:paraId="4DE1AE73" w14:textId="77777777" w:rsidR="00CE2C5E" w:rsidRPr="00BD59EB" w:rsidRDefault="008003BF" w:rsidP="00EE2CEE">
      <w:pPr>
        <w:pStyle w:val="Akapitzlist"/>
        <w:numPr>
          <w:ilvl w:val="0"/>
          <w:numId w:val="7"/>
        </w:numPr>
        <w:spacing w:after="0" w:line="276" w:lineRule="auto"/>
        <w:jc w:val="both"/>
        <w:rPr>
          <w:rFonts w:cs="Tahoma"/>
          <w:color w:val="000000" w:themeColor="text1"/>
          <w:szCs w:val="20"/>
        </w:rPr>
      </w:pPr>
      <w:bookmarkStart w:id="2"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2"/>
    <w:p w14:paraId="7B79F7AE" w14:textId="3A0E9C13" w:rsidR="008003BF" w:rsidRDefault="008003BF" w:rsidP="00443E3C">
      <w:pPr>
        <w:tabs>
          <w:tab w:val="left" w:pos="1560"/>
        </w:tabs>
        <w:spacing w:after="0" w:line="276" w:lineRule="auto"/>
        <w:jc w:val="both"/>
        <w:rPr>
          <w:rFonts w:cs="Tahoma"/>
          <w:color w:val="000000" w:themeColor="text1"/>
          <w:szCs w:val="20"/>
        </w:rPr>
      </w:pPr>
      <w:r w:rsidRPr="00BD59EB">
        <w:rPr>
          <w:rFonts w:cs="Tahoma"/>
          <w:color w:val="000000" w:themeColor="text1"/>
          <w:szCs w:val="20"/>
        </w:rPr>
        <w:tab/>
      </w:r>
    </w:p>
    <w:p w14:paraId="0352BA37" w14:textId="77777777" w:rsidR="00226690" w:rsidRPr="00BD59EB" w:rsidRDefault="00226690" w:rsidP="00443E3C">
      <w:pPr>
        <w:tabs>
          <w:tab w:val="left" w:pos="1560"/>
        </w:tabs>
        <w:spacing w:after="0" w:line="276" w:lineRule="auto"/>
        <w:jc w:val="both"/>
        <w:rPr>
          <w:rFonts w:cs="Tahoma"/>
          <w:color w:val="000000" w:themeColor="text1"/>
          <w:szCs w:val="20"/>
        </w:rPr>
      </w:pPr>
    </w:p>
    <w:p w14:paraId="111FC7E6" w14:textId="7DF2FEA3"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w:t>
      </w:r>
      <w:r w:rsidR="00DF1516">
        <w:rPr>
          <w:rFonts w:cs="Tahoma"/>
          <w:color w:val="000000" w:themeColor="text1"/>
          <w:szCs w:val="20"/>
        </w:rPr>
        <w:t xml:space="preserve">min. </w:t>
      </w:r>
      <w:r w:rsidRPr="00BD59EB">
        <w:rPr>
          <w:rFonts w:cs="Tahoma"/>
          <w:color w:val="000000" w:themeColor="text1"/>
          <w:szCs w:val="20"/>
        </w:rPr>
        <w:t xml:space="preserve">30 dni tj. do dnia </w:t>
      </w:r>
      <w:r w:rsidR="0094128D">
        <w:rPr>
          <w:rFonts w:cs="Tahoma"/>
          <w:b/>
          <w:bCs/>
          <w:color w:val="000000" w:themeColor="text1"/>
          <w:szCs w:val="20"/>
        </w:rPr>
        <w:t>12</w:t>
      </w:r>
      <w:r w:rsidR="00DF1516">
        <w:rPr>
          <w:rFonts w:cs="Tahoma"/>
          <w:b/>
          <w:bCs/>
          <w:color w:val="000000" w:themeColor="text1"/>
          <w:szCs w:val="20"/>
        </w:rPr>
        <w:t>.</w:t>
      </w:r>
      <w:r w:rsidR="00233AE5">
        <w:rPr>
          <w:rFonts w:cs="Tahoma"/>
          <w:b/>
          <w:bCs/>
          <w:color w:val="000000" w:themeColor="text1"/>
          <w:szCs w:val="20"/>
        </w:rPr>
        <w:t>01</w:t>
      </w:r>
      <w:r w:rsidR="0052759B" w:rsidRPr="00545352">
        <w:rPr>
          <w:rFonts w:cs="Tahoma"/>
          <w:b/>
          <w:bCs/>
          <w:color w:val="000000" w:themeColor="text1"/>
          <w:szCs w:val="20"/>
        </w:rPr>
        <w:t>.202</w:t>
      </w:r>
      <w:r w:rsidR="00233AE5">
        <w:rPr>
          <w:rFonts w:cs="Tahoma"/>
          <w:b/>
          <w:bCs/>
          <w:color w:val="000000" w:themeColor="text1"/>
          <w:szCs w:val="20"/>
        </w:rPr>
        <w:t>6</w:t>
      </w:r>
      <w:r w:rsidR="0052759B" w:rsidRPr="00545352">
        <w:rPr>
          <w:rFonts w:cs="Tahoma"/>
          <w:b/>
          <w:bCs/>
          <w:color w:val="000000" w:themeColor="text1"/>
          <w:szCs w:val="20"/>
        </w:rPr>
        <w:t xml:space="preserve"> r.</w:t>
      </w:r>
    </w:p>
    <w:p w14:paraId="0B44756F" w14:textId="77777777" w:rsidR="002B5D2C" w:rsidRPr="00BD59EB" w:rsidRDefault="002B5D2C" w:rsidP="00443E3C">
      <w:pPr>
        <w:pStyle w:val="Akapitzlist"/>
        <w:spacing w:after="0" w:line="276" w:lineRule="auto"/>
        <w:jc w:val="both"/>
        <w:rPr>
          <w:rFonts w:cs="Tahoma"/>
          <w:i/>
          <w:iCs/>
          <w:color w:val="000000" w:themeColor="text1"/>
          <w:szCs w:val="20"/>
        </w:rPr>
      </w:pPr>
    </w:p>
    <w:p w14:paraId="5C59E39C" w14:textId="77777777" w:rsidR="002B5D2C" w:rsidRPr="00BD59EB" w:rsidRDefault="002B5D2C" w:rsidP="00443E3C">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443E3C">
      <w:pPr>
        <w:pStyle w:val="Akapitzlist"/>
        <w:spacing w:after="0" w:line="276" w:lineRule="auto"/>
        <w:jc w:val="both"/>
        <w:rPr>
          <w:rFonts w:cs="Tahoma"/>
          <w:i/>
          <w:iCs/>
          <w:color w:val="000000" w:themeColor="text1"/>
          <w:szCs w:val="20"/>
        </w:rPr>
      </w:pPr>
    </w:p>
    <w:p w14:paraId="18EF4823"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443E3C">
      <w:pPr>
        <w:spacing w:after="0" w:line="276" w:lineRule="auto"/>
        <w:jc w:val="both"/>
        <w:rPr>
          <w:rFonts w:cs="Tahoma"/>
          <w:color w:val="000000" w:themeColor="text1"/>
          <w:szCs w:val="20"/>
        </w:rPr>
      </w:pPr>
    </w:p>
    <w:p w14:paraId="10A9032A"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443E3C">
      <w:pPr>
        <w:spacing w:after="0" w:line="276" w:lineRule="auto"/>
        <w:jc w:val="both"/>
        <w:rPr>
          <w:rFonts w:cs="Tahoma"/>
          <w:color w:val="000000" w:themeColor="text1"/>
          <w:szCs w:val="20"/>
        </w:rPr>
      </w:pPr>
    </w:p>
    <w:p w14:paraId="5A7CECAD" w14:textId="39152C06" w:rsidR="00450275" w:rsidRPr="00BD59EB" w:rsidRDefault="00450275" w:rsidP="00443E3C">
      <w:pPr>
        <w:pStyle w:val="Akapitzlist"/>
        <w:numPr>
          <w:ilvl w:val="0"/>
          <w:numId w:val="1"/>
        </w:numPr>
        <w:spacing w:after="0" w:line="276" w:lineRule="auto"/>
        <w:jc w:val="both"/>
        <w:rPr>
          <w:rFonts w:cs="Tahoma"/>
          <w:color w:val="000000" w:themeColor="text1"/>
          <w:szCs w:val="20"/>
        </w:rPr>
      </w:pPr>
      <w:bookmarkStart w:id="3" w:name="_Hlk203554199"/>
      <w:r w:rsidRPr="00BD59EB">
        <w:rPr>
          <w:rFonts w:cs="Tahoma"/>
          <w:color w:val="000000" w:themeColor="text1"/>
          <w:szCs w:val="20"/>
        </w:rPr>
        <w:t xml:space="preserve">Termin realizacji </w:t>
      </w:r>
      <w:r w:rsidRPr="006766A9">
        <w:rPr>
          <w:rFonts w:cs="Tahoma"/>
          <w:color w:val="000000" w:themeColor="text1"/>
          <w:szCs w:val="20"/>
        </w:rPr>
        <w:t>umowy:</w:t>
      </w:r>
      <w:r w:rsidR="00887558" w:rsidRPr="006766A9">
        <w:rPr>
          <w:rFonts w:cs="Tahoma"/>
          <w:color w:val="000000" w:themeColor="text1"/>
          <w:szCs w:val="20"/>
        </w:rPr>
        <w:t xml:space="preserve"> </w:t>
      </w:r>
      <w:r w:rsidR="00887558" w:rsidRPr="00954778">
        <w:rPr>
          <w:rFonts w:cs="Tahoma"/>
          <w:b/>
          <w:bCs/>
          <w:color w:val="000000" w:themeColor="text1"/>
          <w:szCs w:val="20"/>
        </w:rPr>
        <w:t xml:space="preserve">do </w:t>
      </w:r>
      <w:r w:rsidR="00D71A9A" w:rsidRPr="00954778">
        <w:rPr>
          <w:rFonts w:cs="Tahoma"/>
          <w:b/>
          <w:bCs/>
          <w:color w:val="000000" w:themeColor="text1"/>
          <w:szCs w:val="20"/>
        </w:rPr>
        <w:t>30</w:t>
      </w:r>
      <w:r w:rsidR="00954778">
        <w:rPr>
          <w:rFonts w:cs="Tahoma"/>
          <w:b/>
          <w:bCs/>
          <w:color w:val="000000" w:themeColor="text1"/>
          <w:szCs w:val="20"/>
        </w:rPr>
        <w:t>.04.</w:t>
      </w:r>
      <w:r w:rsidR="00887558" w:rsidRPr="00954778">
        <w:rPr>
          <w:rFonts w:cs="Tahoma"/>
          <w:b/>
          <w:bCs/>
          <w:color w:val="000000" w:themeColor="text1"/>
          <w:szCs w:val="20"/>
        </w:rPr>
        <w:t>202</w:t>
      </w:r>
      <w:r w:rsidR="00E14D78" w:rsidRPr="00954778">
        <w:rPr>
          <w:rFonts w:cs="Tahoma"/>
          <w:b/>
          <w:bCs/>
          <w:color w:val="000000" w:themeColor="text1"/>
          <w:szCs w:val="20"/>
        </w:rPr>
        <w:t xml:space="preserve">6 </w:t>
      </w:r>
      <w:r w:rsidR="00887558" w:rsidRPr="00954778">
        <w:rPr>
          <w:rFonts w:cs="Tahoma"/>
          <w:b/>
          <w:bCs/>
          <w:color w:val="000000" w:themeColor="text1"/>
          <w:szCs w:val="20"/>
        </w:rPr>
        <w:t>r.</w:t>
      </w:r>
      <w:r w:rsidR="00E14D78" w:rsidRPr="00BD59EB">
        <w:rPr>
          <w:rFonts w:cs="Tahoma"/>
          <w:color w:val="000000" w:themeColor="text1"/>
          <w:szCs w:val="20"/>
        </w:rPr>
        <w:t xml:space="preserve"> </w:t>
      </w:r>
    </w:p>
    <w:bookmarkEnd w:id="3"/>
    <w:p w14:paraId="05909114" w14:textId="77777777" w:rsidR="008003BF" w:rsidRPr="00BD59EB" w:rsidRDefault="008003BF" w:rsidP="00443E3C">
      <w:pPr>
        <w:spacing w:after="0" w:line="276" w:lineRule="auto"/>
        <w:jc w:val="both"/>
        <w:rPr>
          <w:rFonts w:cs="Tahoma"/>
          <w:color w:val="000000" w:themeColor="text1"/>
          <w:szCs w:val="20"/>
        </w:rPr>
      </w:pPr>
    </w:p>
    <w:p w14:paraId="161A52C8" w14:textId="77777777" w:rsidR="00450275" w:rsidRDefault="0045027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lastRenderedPageBreak/>
        <w:t xml:space="preserve">Zamawiający przewiduje możliwość zmiany zapisów umowy po wyrażeniu zgody przez Zamawiającego i podpisaniu aneksu do umowy. </w:t>
      </w:r>
    </w:p>
    <w:p w14:paraId="0AE68412" w14:textId="77777777" w:rsidR="00450275" w:rsidRPr="00BD59EB" w:rsidRDefault="00450275" w:rsidP="00443E3C">
      <w:pPr>
        <w:pStyle w:val="Akapitzlist"/>
        <w:spacing w:after="0" w:line="276" w:lineRule="auto"/>
        <w:jc w:val="both"/>
        <w:rPr>
          <w:rFonts w:cs="Tahoma"/>
          <w:color w:val="000000" w:themeColor="text1"/>
          <w:szCs w:val="20"/>
        </w:rPr>
      </w:pPr>
    </w:p>
    <w:p w14:paraId="48656FF8"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443E3C">
      <w:pPr>
        <w:spacing w:after="0" w:line="276" w:lineRule="auto"/>
        <w:jc w:val="both"/>
        <w:rPr>
          <w:rFonts w:cs="Tahoma"/>
          <w:color w:val="000000" w:themeColor="text1"/>
          <w:szCs w:val="20"/>
        </w:rPr>
      </w:pPr>
    </w:p>
    <w:p w14:paraId="3AE6A6E5" w14:textId="77777777" w:rsidR="002B5D2C" w:rsidRPr="00BD59EB" w:rsidRDefault="00432852"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443E3C">
      <w:pPr>
        <w:spacing w:after="0" w:line="276" w:lineRule="auto"/>
        <w:ind w:left="708"/>
        <w:jc w:val="both"/>
        <w:rPr>
          <w:rFonts w:cs="Tahoma"/>
          <w:color w:val="000000" w:themeColor="text1"/>
          <w:szCs w:val="20"/>
        </w:rPr>
      </w:pPr>
    </w:p>
    <w:p w14:paraId="1A57AC69" w14:textId="2157B90A" w:rsidR="0096653D" w:rsidRPr="00BD59EB" w:rsidRDefault="00601AD3" w:rsidP="00443E3C">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Default="0096653D" w:rsidP="00443E3C">
      <w:pPr>
        <w:spacing w:after="0" w:line="276" w:lineRule="auto"/>
        <w:ind w:left="708"/>
        <w:jc w:val="both"/>
        <w:rPr>
          <w:rFonts w:cs="Tahoma"/>
          <w:color w:val="000000" w:themeColor="text1"/>
          <w:szCs w:val="20"/>
        </w:rPr>
      </w:pPr>
    </w:p>
    <w:p w14:paraId="3D5D2985" w14:textId="77777777" w:rsidR="00226690" w:rsidRPr="00BD59EB" w:rsidRDefault="00226690" w:rsidP="00443E3C">
      <w:pPr>
        <w:spacing w:after="0" w:line="276" w:lineRule="auto"/>
        <w:ind w:left="708"/>
        <w:jc w:val="both"/>
        <w:rPr>
          <w:rFonts w:cs="Tahoma"/>
          <w:color w:val="000000" w:themeColor="text1"/>
          <w:szCs w:val="20"/>
        </w:rPr>
      </w:pPr>
    </w:p>
    <w:p w14:paraId="6B297465" w14:textId="77777777" w:rsidR="00ED7200" w:rsidRPr="00BD59EB" w:rsidRDefault="00E7330F" w:rsidP="00443E3C">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443E3C">
      <w:pPr>
        <w:pStyle w:val="Akapitzlist"/>
        <w:spacing w:after="0" w:line="276" w:lineRule="auto"/>
        <w:jc w:val="both"/>
        <w:rPr>
          <w:rFonts w:cs="Tahoma"/>
          <w:color w:val="000000" w:themeColor="text1"/>
          <w:sz w:val="12"/>
          <w:szCs w:val="12"/>
        </w:rPr>
      </w:pPr>
    </w:p>
    <w:p w14:paraId="4239D622"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443E3C">
      <w:pPr>
        <w:pStyle w:val="Akapitzlist"/>
        <w:spacing w:after="0" w:line="276" w:lineRule="auto"/>
        <w:jc w:val="both"/>
        <w:rPr>
          <w:rFonts w:cs="Tahoma"/>
          <w:color w:val="000000" w:themeColor="text1"/>
          <w:sz w:val="12"/>
          <w:szCs w:val="12"/>
        </w:rPr>
      </w:pPr>
    </w:p>
    <w:p w14:paraId="76849E20"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443E3C">
      <w:pPr>
        <w:pStyle w:val="Akapitzlist"/>
        <w:spacing w:after="0" w:line="276" w:lineRule="auto"/>
        <w:jc w:val="both"/>
        <w:rPr>
          <w:rFonts w:cs="Tahoma"/>
          <w:color w:val="000000" w:themeColor="text1"/>
          <w:sz w:val="12"/>
          <w:szCs w:val="12"/>
        </w:rPr>
      </w:pPr>
    </w:p>
    <w:p w14:paraId="6CB6AD55"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443E3C">
      <w:pPr>
        <w:pStyle w:val="Akapitzlist"/>
        <w:spacing w:after="0" w:line="276" w:lineRule="auto"/>
        <w:jc w:val="both"/>
        <w:rPr>
          <w:rFonts w:cs="Tahoma"/>
          <w:color w:val="000000" w:themeColor="text1"/>
          <w:sz w:val="12"/>
          <w:szCs w:val="12"/>
        </w:rPr>
      </w:pPr>
    </w:p>
    <w:p w14:paraId="0C8E0FA1"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443E3C">
      <w:pPr>
        <w:pStyle w:val="Akapitzlist"/>
        <w:spacing w:after="0" w:line="276" w:lineRule="auto"/>
        <w:jc w:val="both"/>
        <w:rPr>
          <w:rFonts w:cs="Tahoma"/>
          <w:color w:val="000000" w:themeColor="text1"/>
          <w:sz w:val="12"/>
          <w:szCs w:val="12"/>
        </w:rPr>
      </w:pPr>
    </w:p>
    <w:p w14:paraId="5F024690"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443E3C">
      <w:pPr>
        <w:pStyle w:val="Akapitzlist"/>
        <w:spacing w:after="0" w:line="276" w:lineRule="auto"/>
        <w:jc w:val="both"/>
        <w:rPr>
          <w:rFonts w:cs="Tahoma"/>
          <w:color w:val="000000" w:themeColor="text1"/>
          <w:sz w:val="12"/>
          <w:szCs w:val="12"/>
        </w:rPr>
      </w:pPr>
    </w:p>
    <w:p w14:paraId="139073A5"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443E3C">
      <w:pPr>
        <w:pStyle w:val="Akapitzlist"/>
        <w:spacing w:after="0" w:line="276" w:lineRule="auto"/>
        <w:jc w:val="both"/>
        <w:rPr>
          <w:rFonts w:cs="Tahoma"/>
          <w:color w:val="000000" w:themeColor="text1"/>
          <w:sz w:val="12"/>
          <w:szCs w:val="12"/>
        </w:rPr>
      </w:pPr>
    </w:p>
    <w:p w14:paraId="552633AE"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443E3C">
      <w:pPr>
        <w:pStyle w:val="Akapitzlist"/>
        <w:spacing w:after="0" w:line="276" w:lineRule="auto"/>
        <w:jc w:val="both"/>
        <w:rPr>
          <w:rFonts w:cs="Tahoma"/>
          <w:color w:val="000000" w:themeColor="text1"/>
          <w:sz w:val="12"/>
          <w:szCs w:val="12"/>
        </w:rPr>
      </w:pPr>
    </w:p>
    <w:p w14:paraId="5AD22AB9" w14:textId="77777777" w:rsidR="00ED7200" w:rsidRPr="00BD59E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443E3C">
      <w:pPr>
        <w:pStyle w:val="Akapitzlist"/>
        <w:spacing w:after="0" w:line="276" w:lineRule="auto"/>
        <w:jc w:val="both"/>
        <w:rPr>
          <w:rFonts w:cs="Tahoma"/>
          <w:color w:val="000000" w:themeColor="text1"/>
          <w:sz w:val="12"/>
          <w:szCs w:val="12"/>
        </w:rPr>
      </w:pPr>
    </w:p>
    <w:p w14:paraId="40ABC9FF" w14:textId="59828ED4" w:rsidR="001E364B" w:rsidRDefault="00ED7200" w:rsidP="00EE2CEE">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lastRenderedPageBreak/>
        <w:t xml:space="preserve">Zamawiający dopuszcza możliwość prowadzenia negocjacji z Oferentami. </w:t>
      </w:r>
    </w:p>
    <w:p w14:paraId="686EDDA7" w14:textId="77777777" w:rsidR="001E364B" w:rsidRPr="00BD59EB" w:rsidRDefault="001E364B" w:rsidP="00443E3C">
      <w:pPr>
        <w:pStyle w:val="Akapitzlist"/>
        <w:spacing w:after="0" w:line="276" w:lineRule="auto"/>
        <w:jc w:val="both"/>
        <w:rPr>
          <w:rFonts w:cs="Tahoma"/>
          <w:color w:val="000000" w:themeColor="text1"/>
          <w:szCs w:val="20"/>
        </w:rPr>
      </w:pPr>
    </w:p>
    <w:p w14:paraId="7FC04737" w14:textId="12F503B0" w:rsidR="00DE49C9" w:rsidRPr="00A17E71" w:rsidRDefault="00F97203" w:rsidP="00EE2CEE">
      <w:pPr>
        <w:pStyle w:val="Akapitzlist"/>
        <w:numPr>
          <w:ilvl w:val="0"/>
          <w:numId w:val="3"/>
        </w:numPr>
        <w:spacing w:after="0" w:line="276" w:lineRule="auto"/>
        <w:jc w:val="both"/>
        <w:rPr>
          <w:rFonts w:cs="Tahoma"/>
          <w:szCs w:val="20"/>
        </w:rPr>
      </w:pPr>
      <w:r w:rsidRPr="00A17E71">
        <w:rPr>
          <w:rFonts w:cs="Tahoma"/>
          <w:szCs w:val="20"/>
        </w:rPr>
        <w:t xml:space="preserve">Terminy płatności: </w:t>
      </w:r>
      <w:r w:rsidR="00233AE5" w:rsidRPr="00233AE5">
        <w:rPr>
          <w:rFonts w:cs="Tahoma"/>
          <w:szCs w:val="20"/>
        </w:rPr>
        <w:t>Zaliczka 30% płatna do 14 dni od podpisania umowy, pozostała kwota</w:t>
      </w:r>
      <w:r w:rsidR="00233AE5">
        <w:rPr>
          <w:rFonts w:cs="Tahoma"/>
          <w:szCs w:val="20"/>
        </w:rPr>
        <w:t xml:space="preserve"> 70%</w:t>
      </w:r>
      <w:r w:rsidR="00233AE5" w:rsidRPr="00233AE5">
        <w:rPr>
          <w:rFonts w:cs="Tahoma"/>
          <w:szCs w:val="20"/>
        </w:rPr>
        <w:t xml:space="preserve"> płatna w terminie 30 dni od wystawienia faktury ostatecznej</w:t>
      </w:r>
      <w:r w:rsidR="006766A9">
        <w:rPr>
          <w:rFonts w:cs="Tahoma"/>
          <w:szCs w:val="20"/>
        </w:rPr>
        <w:t xml:space="preserve">. </w:t>
      </w:r>
    </w:p>
    <w:p w14:paraId="15656ABD" w14:textId="77777777" w:rsidR="008003BF" w:rsidRPr="00BD59EB" w:rsidRDefault="008003BF" w:rsidP="00443E3C">
      <w:pPr>
        <w:pStyle w:val="Akapitzlist"/>
        <w:spacing w:after="0" w:line="276" w:lineRule="auto"/>
        <w:jc w:val="both"/>
        <w:rPr>
          <w:rFonts w:cs="Tahoma"/>
          <w:color w:val="000000" w:themeColor="text1"/>
          <w:szCs w:val="20"/>
        </w:rPr>
      </w:pPr>
    </w:p>
    <w:p w14:paraId="6EBC8CDB" w14:textId="77777777" w:rsidR="00E7330F" w:rsidRPr="00BD59EB" w:rsidRDefault="00E7330F" w:rsidP="00443E3C">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443E3C">
      <w:pPr>
        <w:spacing w:after="0" w:line="276" w:lineRule="auto"/>
        <w:jc w:val="both"/>
        <w:rPr>
          <w:rFonts w:cs="Tahoma"/>
          <w:color w:val="000000" w:themeColor="text1"/>
          <w:szCs w:val="20"/>
        </w:rPr>
      </w:pPr>
    </w:p>
    <w:p w14:paraId="5CCE568A" w14:textId="77777777" w:rsidR="00E7330F" w:rsidRPr="00BD59EB" w:rsidRDefault="00E7330F" w:rsidP="00EE2CEE">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443E3C">
      <w:pPr>
        <w:pStyle w:val="Akapitzlist"/>
        <w:spacing w:after="0" w:line="276" w:lineRule="auto"/>
        <w:jc w:val="both"/>
        <w:rPr>
          <w:rFonts w:cs="Tahoma"/>
          <w:color w:val="000000" w:themeColor="text1"/>
          <w:szCs w:val="20"/>
        </w:rPr>
      </w:pPr>
    </w:p>
    <w:p w14:paraId="1D5E6A49" w14:textId="097EBD7E" w:rsidR="00604000" w:rsidRPr="00E1079C" w:rsidRDefault="00BC3DC2" w:rsidP="00EE2CEE">
      <w:pPr>
        <w:pStyle w:val="Akapitzlist"/>
        <w:numPr>
          <w:ilvl w:val="0"/>
          <w:numId w:val="4"/>
        </w:numPr>
        <w:spacing w:after="0" w:line="276" w:lineRule="auto"/>
        <w:jc w:val="both"/>
        <w:rPr>
          <w:rFonts w:cs="Tahoma"/>
          <w:color w:val="227ACB"/>
          <w:szCs w:val="20"/>
        </w:rPr>
      </w:pPr>
      <w:r w:rsidRPr="00E1079C">
        <w:rPr>
          <w:rFonts w:cs="Tahoma"/>
          <w:color w:val="000000" w:themeColor="text1"/>
          <w:szCs w:val="20"/>
        </w:rPr>
        <w:t>Oferty należy przesłać e-mailem na</w:t>
      </w:r>
      <w:r w:rsidR="00E1079C" w:rsidRPr="00E1079C">
        <w:rPr>
          <w:rFonts w:cs="Tahoma"/>
          <w:color w:val="000000" w:themeColor="text1"/>
          <w:szCs w:val="20"/>
        </w:rPr>
        <w:t xml:space="preserve"> </w:t>
      </w:r>
      <w:r w:rsidRPr="00E1079C">
        <w:rPr>
          <w:rFonts w:cs="Tahoma"/>
          <w:color w:val="000000" w:themeColor="text1"/>
          <w:szCs w:val="20"/>
        </w:rPr>
        <w:t>adres:</w:t>
      </w:r>
      <w:r w:rsidR="00DF1516">
        <w:t xml:space="preserve"> </w:t>
      </w:r>
      <w:hyperlink r:id="rId7" w:history="1">
        <w:r w:rsidR="00DF1516" w:rsidRPr="00E1079C">
          <w:rPr>
            <w:rStyle w:val="Hipercze"/>
            <w:rFonts w:cs="Tahoma"/>
          </w:rPr>
          <w:t>pawel.wiorkowski@piatnica.com.pl</w:t>
        </w:r>
      </w:hyperlink>
    </w:p>
    <w:sectPr w:rsidR="00604000" w:rsidRPr="00E1079C" w:rsidSect="00C951E1">
      <w:headerReference w:type="default" r:id="rId8"/>
      <w:footerReference w:type="default" r:id="rId9"/>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FFC3" w14:textId="77777777" w:rsidR="003A0E8C" w:rsidRDefault="003A0E8C" w:rsidP="00663DB2">
      <w:pPr>
        <w:spacing w:after="0" w:line="240" w:lineRule="auto"/>
      </w:pPr>
      <w:r>
        <w:separator/>
      </w:r>
    </w:p>
  </w:endnote>
  <w:endnote w:type="continuationSeparator" w:id="0">
    <w:p w14:paraId="69DC051F" w14:textId="77777777" w:rsidR="003A0E8C" w:rsidRDefault="003A0E8C"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FBDB" w14:textId="77777777" w:rsidR="003A0E8C" w:rsidRDefault="003A0E8C" w:rsidP="00663DB2">
      <w:pPr>
        <w:spacing w:after="0" w:line="240" w:lineRule="auto"/>
      </w:pPr>
      <w:r>
        <w:separator/>
      </w:r>
    </w:p>
  </w:footnote>
  <w:footnote w:type="continuationSeparator" w:id="0">
    <w:p w14:paraId="4CDA0108" w14:textId="77777777" w:rsidR="003A0E8C" w:rsidRDefault="003A0E8C"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223AB6"/>
    <w:multiLevelType w:val="hybridMultilevel"/>
    <w:tmpl w:val="0184967E"/>
    <w:lvl w:ilvl="0" w:tplc="04150011">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4E2DC8"/>
    <w:multiLevelType w:val="hybridMultilevel"/>
    <w:tmpl w:val="B40CB26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6AA0912"/>
    <w:multiLevelType w:val="hybridMultilevel"/>
    <w:tmpl w:val="498262BC"/>
    <w:lvl w:ilvl="0" w:tplc="3566D51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AC60D3"/>
    <w:multiLevelType w:val="hybridMultilevel"/>
    <w:tmpl w:val="D31A44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E87D7A"/>
    <w:multiLevelType w:val="hybridMultilevel"/>
    <w:tmpl w:val="E4ECAF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965860"/>
    <w:multiLevelType w:val="hybridMultilevel"/>
    <w:tmpl w:val="521E9E7A"/>
    <w:lvl w:ilvl="0" w:tplc="4DDC509E">
      <w:start w:val="1"/>
      <w:numFmt w:val="decimal"/>
      <w:lvlText w:val="%1)"/>
      <w:lvlJc w:val="left"/>
      <w:pPr>
        <w:ind w:left="710" w:hanging="360"/>
      </w:pPr>
    </w:lvl>
    <w:lvl w:ilvl="1" w:tplc="04090019">
      <w:start w:val="1"/>
      <w:numFmt w:val="lowerLetter"/>
      <w:lvlText w:val="%2."/>
      <w:lvlJc w:val="left"/>
      <w:pPr>
        <w:ind w:left="1430" w:hanging="360"/>
      </w:pPr>
    </w:lvl>
    <w:lvl w:ilvl="2" w:tplc="0409001B">
      <w:start w:val="1"/>
      <w:numFmt w:val="lowerRoman"/>
      <w:lvlText w:val="%3."/>
      <w:lvlJc w:val="right"/>
      <w:pPr>
        <w:ind w:left="2150" w:hanging="180"/>
      </w:pPr>
    </w:lvl>
    <w:lvl w:ilvl="3" w:tplc="0409000F">
      <w:start w:val="1"/>
      <w:numFmt w:val="decimal"/>
      <w:lvlText w:val="%4."/>
      <w:lvlJc w:val="left"/>
      <w:pPr>
        <w:ind w:left="2870" w:hanging="360"/>
      </w:pPr>
    </w:lvl>
    <w:lvl w:ilvl="4" w:tplc="04090019">
      <w:start w:val="1"/>
      <w:numFmt w:val="lowerLetter"/>
      <w:lvlText w:val="%5."/>
      <w:lvlJc w:val="left"/>
      <w:pPr>
        <w:ind w:left="3590" w:hanging="360"/>
      </w:pPr>
    </w:lvl>
    <w:lvl w:ilvl="5" w:tplc="0409001B">
      <w:start w:val="1"/>
      <w:numFmt w:val="lowerRoman"/>
      <w:lvlText w:val="%6."/>
      <w:lvlJc w:val="right"/>
      <w:pPr>
        <w:ind w:left="4310" w:hanging="180"/>
      </w:pPr>
    </w:lvl>
    <w:lvl w:ilvl="6" w:tplc="0409000F">
      <w:start w:val="1"/>
      <w:numFmt w:val="decimal"/>
      <w:lvlText w:val="%7."/>
      <w:lvlJc w:val="left"/>
      <w:pPr>
        <w:ind w:left="5030" w:hanging="360"/>
      </w:pPr>
    </w:lvl>
    <w:lvl w:ilvl="7" w:tplc="04090019">
      <w:start w:val="1"/>
      <w:numFmt w:val="lowerLetter"/>
      <w:lvlText w:val="%8."/>
      <w:lvlJc w:val="left"/>
      <w:pPr>
        <w:ind w:left="5750" w:hanging="360"/>
      </w:pPr>
    </w:lvl>
    <w:lvl w:ilvl="8" w:tplc="0409001B">
      <w:start w:val="1"/>
      <w:numFmt w:val="lowerRoman"/>
      <w:lvlText w:val="%9."/>
      <w:lvlJc w:val="right"/>
      <w:pPr>
        <w:ind w:left="6470" w:hanging="180"/>
      </w:pPr>
    </w:lvl>
  </w:abstractNum>
  <w:abstractNum w:abstractNumId="10"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622502C6"/>
    <w:multiLevelType w:val="hybridMultilevel"/>
    <w:tmpl w:val="32540F9E"/>
    <w:lvl w:ilvl="0" w:tplc="D5DAC2B6">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2"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2DB0712"/>
    <w:multiLevelType w:val="hybridMultilevel"/>
    <w:tmpl w:val="5FE09DF8"/>
    <w:lvl w:ilvl="0" w:tplc="DDBCF0C4">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1182">
    <w:abstractNumId w:val="8"/>
  </w:num>
  <w:num w:numId="2" w16cid:durableId="266349720">
    <w:abstractNumId w:val="12"/>
  </w:num>
  <w:num w:numId="3" w16cid:durableId="245040976">
    <w:abstractNumId w:val="0"/>
  </w:num>
  <w:num w:numId="4" w16cid:durableId="2018002108">
    <w:abstractNumId w:val="5"/>
  </w:num>
  <w:num w:numId="5" w16cid:durableId="488984172">
    <w:abstractNumId w:val="3"/>
  </w:num>
  <w:num w:numId="6" w16cid:durableId="427240894">
    <w:abstractNumId w:val="4"/>
  </w:num>
  <w:num w:numId="7" w16cid:durableId="1039476753">
    <w:abstractNumId w:val="10"/>
  </w:num>
  <w:num w:numId="8" w16cid:durableId="1901860321">
    <w:abstractNumId w:val="14"/>
  </w:num>
  <w:num w:numId="9" w16cid:durableId="1876110923">
    <w:abstractNumId w:val="13"/>
  </w:num>
  <w:num w:numId="10" w16cid:durableId="474491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768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9192990">
    <w:abstractNumId w:val="1"/>
  </w:num>
  <w:num w:numId="13" w16cid:durableId="741830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322219">
    <w:abstractNumId w:val="2"/>
  </w:num>
  <w:num w:numId="15" w16cid:durableId="46381290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752B"/>
    <w:rsid w:val="00046C90"/>
    <w:rsid w:val="00046D79"/>
    <w:rsid w:val="00052A58"/>
    <w:rsid w:val="00065B96"/>
    <w:rsid w:val="00066897"/>
    <w:rsid w:val="00070E78"/>
    <w:rsid w:val="000A13F6"/>
    <w:rsid w:val="000A518A"/>
    <w:rsid w:val="000C0D9C"/>
    <w:rsid w:val="000C4DBA"/>
    <w:rsid w:val="000F03AA"/>
    <w:rsid w:val="000F7C7D"/>
    <w:rsid w:val="00162256"/>
    <w:rsid w:val="00173D9B"/>
    <w:rsid w:val="00181242"/>
    <w:rsid w:val="001813D2"/>
    <w:rsid w:val="0018520E"/>
    <w:rsid w:val="00185EC5"/>
    <w:rsid w:val="00192BB1"/>
    <w:rsid w:val="001A4C9D"/>
    <w:rsid w:val="001A7C08"/>
    <w:rsid w:val="001C78D9"/>
    <w:rsid w:val="001E364B"/>
    <w:rsid w:val="001E4957"/>
    <w:rsid w:val="001F19BF"/>
    <w:rsid w:val="001F5167"/>
    <w:rsid w:val="00201EBB"/>
    <w:rsid w:val="0020640C"/>
    <w:rsid w:val="002145DB"/>
    <w:rsid w:val="00225401"/>
    <w:rsid w:val="00226690"/>
    <w:rsid w:val="002322B4"/>
    <w:rsid w:val="00233AE5"/>
    <w:rsid w:val="00246D20"/>
    <w:rsid w:val="002767F4"/>
    <w:rsid w:val="002842E3"/>
    <w:rsid w:val="002A540E"/>
    <w:rsid w:val="002B5D2C"/>
    <w:rsid w:val="002C024D"/>
    <w:rsid w:val="002C338D"/>
    <w:rsid w:val="002F402D"/>
    <w:rsid w:val="002F45D9"/>
    <w:rsid w:val="00340E82"/>
    <w:rsid w:val="00345407"/>
    <w:rsid w:val="00351057"/>
    <w:rsid w:val="00391DE0"/>
    <w:rsid w:val="00395A0C"/>
    <w:rsid w:val="003A0E8C"/>
    <w:rsid w:val="003A2097"/>
    <w:rsid w:val="003A6F48"/>
    <w:rsid w:val="003F2FBF"/>
    <w:rsid w:val="003F313D"/>
    <w:rsid w:val="003F41CB"/>
    <w:rsid w:val="00432852"/>
    <w:rsid w:val="00436AAD"/>
    <w:rsid w:val="00443E3C"/>
    <w:rsid w:val="00450275"/>
    <w:rsid w:val="00455276"/>
    <w:rsid w:val="0049462D"/>
    <w:rsid w:val="004B22A6"/>
    <w:rsid w:val="004D4C86"/>
    <w:rsid w:val="004D6A4A"/>
    <w:rsid w:val="00517A20"/>
    <w:rsid w:val="005205A4"/>
    <w:rsid w:val="0052759B"/>
    <w:rsid w:val="00537445"/>
    <w:rsid w:val="00545352"/>
    <w:rsid w:val="00571027"/>
    <w:rsid w:val="005825D6"/>
    <w:rsid w:val="005C1D10"/>
    <w:rsid w:val="005E44B1"/>
    <w:rsid w:val="005F2B75"/>
    <w:rsid w:val="00601AD3"/>
    <w:rsid w:val="00604000"/>
    <w:rsid w:val="0062575E"/>
    <w:rsid w:val="0063112F"/>
    <w:rsid w:val="00633ADE"/>
    <w:rsid w:val="0065554E"/>
    <w:rsid w:val="006575AF"/>
    <w:rsid w:val="00663DB2"/>
    <w:rsid w:val="006766A9"/>
    <w:rsid w:val="00690AE2"/>
    <w:rsid w:val="00690E78"/>
    <w:rsid w:val="006B5CE1"/>
    <w:rsid w:val="006D041D"/>
    <w:rsid w:val="006F68DA"/>
    <w:rsid w:val="00723C9C"/>
    <w:rsid w:val="00733406"/>
    <w:rsid w:val="00736613"/>
    <w:rsid w:val="007802D3"/>
    <w:rsid w:val="007912D7"/>
    <w:rsid w:val="007C6682"/>
    <w:rsid w:val="007D46F4"/>
    <w:rsid w:val="007E78ED"/>
    <w:rsid w:val="007F22B4"/>
    <w:rsid w:val="008003BF"/>
    <w:rsid w:val="00806D21"/>
    <w:rsid w:val="00820DA9"/>
    <w:rsid w:val="0082146B"/>
    <w:rsid w:val="00824C97"/>
    <w:rsid w:val="0082676B"/>
    <w:rsid w:val="00830425"/>
    <w:rsid w:val="00834F1D"/>
    <w:rsid w:val="00854872"/>
    <w:rsid w:val="00856465"/>
    <w:rsid w:val="0085767D"/>
    <w:rsid w:val="008872AA"/>
    <w:rsid w:val="00887558"/>
    <w:rsid w:val="00896665"/>
    <w:rsid w:val="008A362F"/>
    <w:rsid w:val="008A47DF"/>
    <w:rsid w:val="008A7E54"/>
    <w:rsid w:val="008C3641"/>
    <w:rsid w:val="008D2C27"/>
    <w:rsid w:val="008D3C9B"/>
    <w:rsid w:val="008F2BA2"/>
    <w:rsid w:val="00900FE2"/>
    <w:rsid w:val="009102FF"/>
    <w:rsid w:val="00911881"/>
    <w:rsid w:val="009259C9"/>
    <w:rsid w:val="0094128D"/>
    <w:rsid w:val="00954778"/>
    <w:rsid w:val="0096653D"/>
    <w:rsid w:val="0098459F"/>
    <w:rsid w:val="00994FB1"/>
    <w:rsid w:val="009B59F7"/>
    <w:rsid w:val="009D3E63"/>
    <w:rsid w:val="009E279C"/>
    <w:rsid w:val="009F7B83"/>
    <w:rsid w:val="00A15B00"/>
    <w:rsid w:val="00A17886"/>
    <w:rsid w:val="00A17E71"/>
    <w:rsid w:val="00A22231"/>
    <w:rsid w:val="00A24C0A"/>
    <w:rsid w:val="00A32E50"/>
    <w:rsid w:val="00A5467B"/>
    <w:rsid w:val="00AE2A58"/>
    <w:rsid w:val="00AE7946"/>
    <w:rsid w:val="00AF0328"/>
    <w:rsid w:val="00B0779B"/>
    <w:rsid w:val="00B13901"/>
    <w:rsid w:val="00B1407D"/>
    <w:rsid w:val="00B43CBB"/>
    <w:rsid w:val="00B5417C"/>
    <w:rsid w:val="00B63DBB"/>
    <w:rsid w:val="00B878DB"/>
    <w:rsid w:val="00B9150E"/>
    <w:rsid w:val="00B92762"/>
    <w:rsid w:val="00BB2338"/>
    <w:rsid w:val="00BC3DC2"/>
    <w:rsid w:val="00BC5D81"/>
    <w:rsid w:val="00BC5E29"/>
    <w:rsid w:val="00BD4FFA"/>
    <w:rsid w:val="00BD59EB"/>
    <w:rsid w:val="00BE530F"/>
    <w:rsid w:val="00C25797"/>
    <w:rsid w:val="00C31EF2"/>
    <w:rsid w:val="00C44C8E"/>
    <w:rsid w:val="00C44DC5"/>
    <w:rsid w:val="00C4747E"/>
    <w:rsid w:val="00C55FE7"/>
    <w:rsid w:val="00C86CAE"/>
    <w:rsid w:val="00C951E1"/>
    <w:rsid w:val="00CA3761"/>
    <w:rsid w:val="00CC1D9F"/>
    <w:rsid w:val="00CC21BD"/>
    <w:rsid w:val="00CC5599"/>
    <w:rsid w:val="00CE03EF"/>
    <w:rsid w:val="00CE2C5E"/>
    <w:rsid w:val="00D06335"/>
    <w:rsid w:val="00D1254E"/>
    <w:rsid w:val="00D15DA2"/>
    <w:rsid w:val="00D45D5D"/>
    <w:rsid w:val="00D4745F"/>
    <w:rsid w:val="00D5192A"/>
    <w:rsid w:val="00D71A9A"/>
    <w:rsid w:val="00D84C8C"/>
    <w:rsid w:val="00D96835"/>
    <w:rsid w:val="00DD05DD"/>
    <w:rsid w:val="00DE49C9"/>
    <w:rsid w:val="00DF1516"/>
    <w:rsid w:val="00E0627E"/>
    <w:rsid w:val="00E1079C"/>
    <w:rsid w:val="00E14D78"/>
    <w:rsid w:val="00E17B13"/>
    <w:rsid w:val="00E4332F"/>
    <w:rsid w:val="00E46F0F"/>
    <w:rsid w:val="00E63DDF"/>
    <w:rsid w:val="00E71B42"/>
    <w:rsid w:val="00E7330F"/>
    <w:rsid w:val="00E73453"/>
    <w:rsid w:val="00E75DFC"/>
    <w:rsid w:val="00EC5F4B"/>
    <w:rsid w:val="00ED7200"/>
    <w:rsid w:val="00EE2CEE"/>
    <w:rsid w:val="00EF0511"/>
    <w:rsid w:val="00F01403"/>
    <w:rsid w:val="00F1493B"/>
    <w:rsid w:val="00F26F48"/>
    <w:rsid w:val="00F30D79"/>
    <w:rsid w:val="00F35823"/>
    <w:rsid w:val="00F47A1D"/>
    <w:rsid w:val="00F500AA"/>
    <w:rsid w:val="00F511E5"/>
    <w:rsid w:val="00F57F83"/>
    <w:rsid w:val="00F70A8D"/>
    <w:rsid w:val="00F765A3"/>
    <w:rsid w:val="00F97203"/>
    <w:rsid w:val="00F97262"/>
    <w:rsid w:val="00F97A57"/>
    <w:rsid w:val="00FA73A6"/>
    <w:rsid w:val="00FB4509"/>
    <w:rsid w:val="00FB7F42"/>
    <w:rsid w:val="00FC1058"/>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8"/>
      </w:numPr>
      <w:spacing w:before="240" w:after="120" w:line="240" w:lineRule="auto"/>
      <w:outlineLvl w:val="1"/>
    </w:pPr>
    <w:rPr>
      <w:rFonts w:ascii="Arial" w:eastAsia="Times New Roman" w:hAnsi="Arial" w:cs="Times New Roman"/>
      <w:b/>
      <w:kern w:val="0"/>
      <w:sz w:val="24"/>
      <w:szCs w:val="24"/>
    </w:rPr>
  </w:style>
  <w:style w:type="paragraph" w:styleId="Nagwek3">
    <w:name w:val="heading 3"/>
    <w:basedOn w:val="Normalny"/>
    <w:next w:val="Normalny"/>
    <w:link w:val="Nagwek3Znak"/>
    <w:uiPriority w:val="9"/>
    <w:semiHidden/>
    <w:unhideWhenUsed/>
    <w:qFormat/>
    <w:rsid w:val="0020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E49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8"/>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 w:type="character" w:customStyle="1" w:styleId="Nagwek4Znak">
    <w:name w:val="Nagłówek 4 Znak"/>
    <w:basedOn w:val="Domylnaczcionkaakapitu"/>
    <w:link w:val="Nagwek4"/>
    <w:uiPriority w:val="9"/>
    <w:semiHidden/>
    <w:rsid w:val="00DE49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E49C9"/>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01EBB"/>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DF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wel.wiorkowski@piatnica.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1829</Words>
  <Characters>10977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Paweł Wiórkowski</cp:lastModifiedBy>
  <cp:revision>33</cp:revision>
  <dcterms:created xsi:type="dcterms:W3CDTF">2025-10-15T12:38:00Z</dcterms:created>
  <dcterms:modified xsi:type="dcterms:W3CDTF">2025-12-12T08:01:00Z</dcterms:modified>
</cp:coreProperties>
</file>