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586B2" w14:textId="77777777" w:rsidR="00C951E1" w:rsidRPr="00BD59EB" w:rsidRDefault="00C951E1" w:rsidP="00443E3C">
      <w:pPr>
        <w:spacing w:after="0" w:line="276" w:lineRule="auto"/>
        <w:jc w:val="both"/>
        <w:rPr>
          <w:rFonts w:cs="Tahoma"/>
          <w:color w:val="000000" w:themeColor="text1"/>
          <w:szCs w:val="20"/>
        </w:rPr>
      </w:pPr>
    </w:p>
    <w:p w14:paraId="62ED3267" w14:textId="7B6BE489" w:rsidR="000C4DBA" w:rsidRPr="00BD59EB" w:rsidRDefault="00896665" w:rsidP="00443E3C">
      <w:pPr>
        <w:spacing w:after="0" w:line="276" w:lineRule="auto"/>
        <w:jc w:val="right"/>
        <w:rPr>
          <w:rFonts w:cs="Tahoma"/>
          <w:color w:val="000000" w:themeColor="text1"/>
          <w:szCs w:val="20"/>
        </w:rPr>
      </w:pPr>
      <w:r w:rsidRPr="00BD59EB">
        <w:rPr>
          <w:rFonts w:cs="Tahoma"/>
          <w:color w:val="000000" w:themeColor="text1"/>
          <w:szCs w:val="20"/>
        </w:rPr>
        <w:t xml:space="preserve">Piątnica, </w:t>
      </w:r>
      <w:r w:rsidR="00BB2338" w:rsidRPr="00BD59EB">
        <w:rPr>
          <w:rFonts w:cs="Tahoma"/>
          <w:color w:val="000000" w:themeColor="text1"/>
          <w:szCs w:val="20"/>
        </w:rPr>
        <w:t>2025.</w:t>
      </w:r>
      <w:r w:rsidR="00DF1516">
        <w:rPr>
          <w:rFonts w:cs="Tahoma"/>
          <w:color w:val="000000" w:themeColor="text1"/>
          <w:szCs w:val="20"/>
        </w:rPr>
        <w:t>11</w:t>
      </w:r>
      <w:r w:rsidR="00BB2338" w:rsidRPr="00BD59EB">
        <w:rPr>
          <w:rFonts w:cs="Tahoma"/>
          <w:color w:val="000000" w:themeColor="text1"/>
          <w:szCs w:val="20"/>
        </w:rPr>
        <w:t>.</w:t>
      </w:r>
      <w:r w:rsidR="00DF1516">
        <w:rPr>
          <w:rFonts w:cs="Tahoma"/>
          <w:color w:val="000000" w:themeColor="text1"/>
          <w:szCs w:val="20"/>
        </w:rPr>
        <w:t>2</w:t>
      </w:r>
      <w:r w:rsidR="00A17E71">
        <w:rPr>
          <w:rFonts w:cs="Tahoma"/>
          <w:color w:val="000000" w:themeColor="text1"/>
          <w:szCs w:val="20"/>
        </w:rPr>
        <w:t>8</w:t>
      </w:r>
    </w:p>
    <w:p w14:paraId="40B38E28" w14:textId="77777777" w:rsidR="00896665" w:rsidRPr="00BD59EB" w:rsidRDefault="00896665" w:rsidP="00443E3C">
      <w:pPr>
        <w:spacing w:after="0" w:line="276" w:lineRule="auto"/>
        <w:jc w:val="both"/>
        <w:rPr>
          <w:rFonts w:cs="Tahoma"/>
          <w:color w:val="000000" w:themeColor="text1"/>
          <w:szCs w:val="20"/>
        </w:rPr>
      </w:pPr>
    </w:p>
    <w:p w14:paraId="43616E38" w14:textId="1D401C84" w:rsidR="00896665" w:rsidRPr="00BD59EB" w:rsidRDefault="00896665" w:rsidP="00443E3C">
      <w:pPr>
        <w:spacing w:after="0" w:line="276" w:lineRule="auto"/>
        <w:jc w:val="both"/>
        <w:rPr>
          <w:rFonts w:cs="Tahoma"/>
          <w:b/>
          <w:bCs/>
          <w:color w:val="000000" w:themeColor="text1"/>
          <w:szCs w:val="20"/>
        </w:rPr>
      </w:pPr>
      <w:r w:rsidRPr="00BD59EB">
        <w:rPr>
          <w:rFonts w:cs="Tahoma"/>
          <w:b/>
          <w:bCs/>
          <w:color w:val="000000" w:themeColor="text1"/>
          <w:szCs w:val="20"/>
        </w:rPr>
        <w:t xml:space="preserve">Zapytanie ofertowe nr </w:t>
      </w:r>
      <w:r w:rsidR="00F97262" w:rsidRPr="00BD59EB">
        <w:rPr>
          <w:rFonts w:cs="Tahoma"/>
          <w:b/>
          <w:bCs/>
          <w:color w:val="000000" w:themeColor="text1"/>
          <w:szCs w:val="20"/>
        </w:rPr>
        <w:t>2</w:t>
      </w:r>
      <w:r w:rsidR="00A17E71">
        <w:rPr>
          <w:rFonts w:cs="Tahoma"/>
          <w:b/>
          <w:bCs/>
          <w:color w:val="000000" w:themeColor="text1"/>
          <w:szCs w:val="20"/>
        </w:rPr>
        <w:t>3</w:t>
      </w:r>
      <w:r w:rsidRPr="00BD59EB">
        <w:rPr>
          <w:rFonts w:cs="Tahoma"/>
          <w:b/>
          <w:bCs/>
          <w:color w:val="000000" w:themeColor="text1"/>
          <w:szCs w:val="20"/>
        </w:rPr>
        <w:t>/202</w:t>
      </w:r>
      <w:r w:rsidR="00C44C8E" w:rsidRPr="00BD59EB">
        <w:rPr>
          <w:rFonts w:cs="Tahoma"/>
          <w:b/>
          <w:bCs/>
          <w:color w:val="000000" w:themeColor="text1"/>
          <w:szCs w:val="20"/>
        </w:rPr>
        <w:t>5</w:t>
      </w:r>
    </w:p>
    <w:p w14:paraId="0BCE4472" w14:textId="77777777" w:rsidR="00896665" w:rsidRPr="00BD59EB" w:rsidRDefault="00896665" w:rsidP="00443E3C">
      <w:pPr>
        <w:spacing w:after="0" w:line="276" w:lineRule="auto"/>
        <w:jc w:val="both"/>
        <w:rPr>
          <w:rFonts w:cs="Tahoma"/>
          <w:b/>
          <w:bCs/>
          <w:color w:val="000000" w:themeColor="text1"/>
          <w:szCs w:val="20"/>
        </w:rPr>
      </w:pPr>
    </w:p>
    <w:p w14:paraId="032484B0" w14:textId="77777777" w:rsidR="002145DB" w:rsidRPr="00BD59EB" w:rsidRDefault="00896665" w:rsidP="00443E3C">
      <w:pPr>
        <w:spacing w:after="0" w:line="276" w:lineRule="auto"/>
        <w:jc w:val="both"/>
        <w:rPr>
          <w:rFonts w:cs="Tahoma"/>
          <w:color w:val="000000" w:themeColor="text1"/>
          <w:szCs w:val="20"/>
        </w:rPr>
      </w:pPr>
      <w:r w:rsidRPr="00BD59EB">
        <w:rPr>
          <w:rFonts w:cs="Tahoma"/>
          <w:color w:val="000000" w:themeColor="text1"/>
          <w:szCs w:val="20"/>
        </w:rPr>
        <w:t>W związku z realizacją projektu</w:t>
      </w:r>
      <w:r w:rsidR="002145DB" w:rsidRPr="00BD59EB">
        <w:rPr>
          <w:rFonts w:cs="Tahoma"/>
          <w:color w:val="000000" w:themeColor="text1"/>
          <w:szCs w:val="20"/>
        </w:rPr>
        <w:t>:</w:t>
      </w:r>
    </w:p>
    <w:p w14:paraId="2B02FB0D" w14:textId="77777777" w:rsidR="00690AE2" w:rsidRPr="00BD59EB" w:rsidRDefault="00690AE2" w:rsidP="00443E3C">
      <w:pPr>
        <w:spacing w:after="0" w:line="276" w:lineRule="auto"/>
        <w:jc w:val="both"/>
        <w:rPr>
          <w:rFonts w:cs="Tahoma"/>
          <w:color w:val="000000" w:themeColor="text1"/>
          <w:szCs w:val="20"/>
        </w:rPr>
      </w:pPr>
    </w:p>
    <w:p w14:paraId="2C65F486" w14:textId="77777777" w:rsidR="002145DB" w:rsidRPr="00BD59EB" w:rsidRDefault="00896665" w:rsidP="00443E3C">
      <w:pPr>
        <w:spacing w:after="0" w:line="276" w:lineRule="auto"/>
        <w:jc w:val="both"/>
        <w:rPr>
          <w:rFonts w:cs="Tahoma"/>
          <w:color w:val="000000" w:themeColor="text1"/>
          <w:szCs w:val="20"/>
        </w:rPr>
      </w:pPr>
      <w:r w:rsidRPr="00BD59EB">
        <w:rPr>
          <w:rFonts w:cs="Tahoma"/>
          <w:color w:val="000000" w:themeColor="text1"/>
          <w:szCs w:val="20"/>
        </w:rPr>
        <w:t>pt.: „Automatyzacja, robotyzacja i cyfryzacja procesów produkcyjnych i organizacyjnych w celu wzrostu innowacyjności i produktywności OSM Piątnica, przy zachowaniu bezpieczeństwa danych i pozytywnym wpływie na środowisko naturalne”</w:t>
      </w:r>
    </w:p>
    <w:p w14:paraId="5E627824" w14:textId="77777777" w:rsidR="00690AE2" w:rsidRPr="00BD59EB" w:rsidRDefault="00690AE2" w:rsidP="00443E3C">
      <w:pPr>
        <w:spacing w:after="0" w:line="276" w:lineRule="auto"/>
        <w:jc w:val="both"/>
        <w:rPr>
          <w:rFonts w:cs="Tahoma"/>
          <w:color w:val="000000" w:themeColor="text1"/>
          <w:szCs w:val="20"/>
        </w:rPr>
      </w:pPr>
    </w:p>
    <w:p w14:paraId="02A7F784" w14:textId="3B75A09E" w:rsidR="002145DB" w:rsidRPr="00BD59EB" w:rsidRDefault="002145DB" w:rsidP="00443E3C">
      <w:pPr>
        <w:spacing w:after="0" w:line="276" w:lineRule="auto"/>
        <w:jc w:val="both"/>
        <w:rPr>
          <w:rFonts w:cs="Tahoma"/>
          <w:color w:val="000000" w:themeColor="text1"/>
          <w:szCs w:val="20"/>
        </w:rPr>
      </w:pPr>
      <w:r w:rsidRPr="00BD59EB">
        <w:rPr>
          <w:rFonts w:cs="Tahoma"/>
          <w:color w:val="000000" w:themeColor="text1"/>
          <w:szCs w:val="20"/>
        </w:rPr>
        <w:t>w ramach naboru nr KPOD.01.11-IP.06-002/23</w:t>
      </w:r>
      <w:r w:rsidR="001E364B">
        <w:rPr>
          <w:rFonts w:cs="Tahoma"/>
          <w:color w:val="000000" w:themeColor="text1"/>
          <w:szCs w:val="20"/>
        </w:rPr>
        <w:t xml:space="preserve"> </w:t>
      </w:r>
      <w:r w:rsidRPr="00BD59EB">
        <w:rPr>
          <w:rFonts w:cs="Tahoma"/>
          <w:color w:val="000000" w:themeColor="text1"/>
          <w:szCs w:val="20"/>
        </w:rPr>
        <w:t xml:space="preserve">tytuł Inwestycje wspierające robotyzację i cyfryzację </w:t>
      </w:r>
      <w:r w:rsidR="002B5D2C" w:rsidRPr="00BD59EB">
        <w:rPr>
          <w:rFonts w:cs="Tahoma"/>
          <w:color w:val="000000" w:themeColor="text1"/>
          <w:szCs w:val="20"/>
        </w:rPr>
        <w:br/>
      </w:r>
      <w:r w:rsidRPr="00BD59EB">
        <w:rPr>
          <w:rFonts w:cs="Tahoma"/>
          <w:color w:val="000000" w:themeColor="text1"/>
          <w:szCs w:val="20"/>
        </w:rPr>
        <w:t>w przedsiębiorstwach (A2.1.1) organizowanego przez Ministerstwo Aktywów Państwowych</w:t>
      </w:r>
    </w:p>
    <w:p w14:paraId="00CF2ECA" w14:textId="77777777" w:rsidR="00690AE2" w:rsidRPr="00BD59EB" w:rsidRDefault="00690AE2" w:rsidP="00443E3C">
      <w:pPr>
        <w:spacing w:after="0" w:line="276" w:lineRule="auto"/>
        <w:jc w:val="both"/>
        <w:rPr>
          <w:rFonts w:cs="Tahoma"/>
          <w:color w:val="000000" w:themeColor="text1"/>
          <w:szCs w:val="20"/>
        </w:rPr>
      </w:pPr>
    </w:p>
    <w:p w14:paraId="45B96564" w14:textId="3FB646DC" w:rsidR="003F313D" w:rsidRDefault="00896665" w:rsidP="00443E3C">
      <w:pPr>
        <w:spacing w:after="0" w:line="276" w:lineRule="auto"/>
        <w:jc w:val="both"/>
        <w:rPr>
          <w:rFonts w:cs="Tahoma"/>
          <w:color w:val="000000" w:themeColor="text1"/>
          <w:szCs w:val="20"/>
        </w:rPr>
      </w:pPr>
      <w:r w:rsidRPr="00BD59EB">
        <w:rPr>
          <w:rFonts w:cs="Tahoma"/>
          <w:color w:val="000000" w:themeColor="text1"/>
          <w:szCs w:val="20"/>
        </w:rPr>
        <w:t xml:space="preserve">ogłaszamy postępowanie ofertowe na wybór </w:t>
      </w:r>
      <w:r w:rsidR="00A17E71">
        <w:rPr>
          <w:rFonts w:cs="Tahoma"/>
          <w:color w:val="000000" w:themeColor="text1"/>
          <w:szCs w:val="20"/>
        </w:rPr>
        <w:t>dostawcy</w:t>
      </w:r>
      <w:r w:rsidR="00123882">
        <w:rPr>
          <w:rFonts w:cs="Tahoma"/>
          <w:color w:val="000000" w:themeColor="text1"/>
          <w:szCs w:val="20"/>
        </w:rPr>
        <w:t xml:space="preserve"> na: „</w:t>
      </w:r>
      <w:r w:rsidRPr="00BD59EB">
        <w:rPr>
          <w:rFonts w:cs="Tahoma"/>
          <w:color w:val="000000" w:themeColor="text1"/>
          <w:szCs w:val="20"/>
        </w:rPr>
        <w:t xml:space="preserve"> </w:t>
      </w:r>
      <w:r w:rsidR="00A17E71" w:rsidRPr="00A17E71">
        <w:rPr>
          <w:rFonts w:cs="Tahoma"/>
          <w:color w:val="000000" w:themeColor="text1"/>
          <w:szCs w:val="20"/>
        </w:rPr>
        <w:t>Półotwarty przestawny paletyzer do kartonów z wiekiem zbudowany w oparciu o robota przemysłowego</w:t>
      </w:r>
      <w:r w:rsidR="00123882">
        <w:rPr>
          <w:rFonts w:cs="Tahoma"/>
          <w:color w:val="000000" w:themeColor="text1"/>
          <w:szCs w:val="20"/>
        </w:rPr>
        <w:t>”</w:t>
      </w:r>
    </w:p>
    <w:p w14:paraId="7BF00EFC" w14:textId="77777777" w:rsidR="00CC5599" w:rsidRPr="00BD59EB" w:rsidRDefault="00CC5599" w:rsidP="00443E3C">
      <w:pPr>
        <w:spacing w:after="0" w:line="276" w:lineRule="auto"/>
        <w:jc w:val="both"/>
        <w:rPr>
          <w:rFonts w:cs="Tahoma"/>
          <w:color w:val="000000" w:themeColor="text1"/>
          <w:szCs w:val="20"/>
        </w:rPr>
      </w:pPr>
    </w:p>
    <w:p w14:paraId="747385DA" w14:textId="77777777" w:rsidR="00896665" w:rsidRPr="00BD59EB" w:rsidRDefault="00896665" w:rsidP="00443E3C">
      <w:pPr>
        <w:pStyle w:val="Akapitzlist"/>
        <w:numPr>
          <w:ilvl w:val="0"/>
          <w:numId w:val="1"/>
        </w:numPr>
        <w:spacing w:after="0" w:line="276" w:lineRule="auto"/>
        <w:jc w:val="both"/>
        <w:rPr>
          <w:rFonts w:cs="Tahoma"/>
          <w:color w:val="000000" w:themeColor="text1"/>
          <w:szCs w:val="20"/>
        </w:rPr>
      </w:pPr>
      <w:r w:rsidRPr="00BD59EB">
        <w:rPr>
          <w:rFonts w:cs="Tahoma"/>
          <w:color w:val="000000" w:themeColor="text1"/>
          <w:szCs w:val="20"/>
        </w:rPr>
        <w:t xml:space="preserve">Opis przedmiotu zamówienia: </w:t>
      </w:r>
    </w:p>
    <w:p w14:paraId="0EE30086" w14:textId="77777777" w:rsidR="008C3641" w:rsidRPr="00BD59EB" w:rsidRDefault="008C3641" w:rsidP="00443E3C">
      <w:pPr>
        <w:spacing w:after="0" w:line="276" w:lineRule="auto"/>
        <w:jc w:val="both"/>
        <w:rPr>
          <w:rFonts w:cs="Tahoma"/>
          <w:color w:val="000000" w:themeColor="text1"/>
          <w:szCs w:val="20"/>
        </w:rPr>
      </w:pPr>
    </w:p>
    <w:p w14:paraId="3597BFC4" w14:textId="05090910" w:rsidR="000F7C7D" w:rsidRPr="00BD59EB" w:rsidRDefault="000F7C7D" w:rsidP="00123882">
      <w:pPr>
        <w:pStyle w:val="Akapitzlist"/>
        <w:numPr>
          <w:ilvl w:val="0"/>
          <w:numId w:val="9"/>
        </w:numPr>
        <w:spacing w:after="0" w:line="276" w:lineRule="auto"/>
        <w:jc w:val="both"/>
        <w:rPr>
          <w:rFonts w:cs="Tahoma"/>
          <w:b/>
          <w:bCs/>
          <w:color w:val="000000" w:themeColor="text1"/>
          <w:szCs w:val="20"/>
        </w:rPr>
      </w:pPr>
      <w:r w:rsidRPr="00BD59EB">
        <w:rPr>
          <w:rFonts w:cs="Tahoma"/>
          <w:b/>
          <w:bCs/>
          <w:color w:val="000000" w:themeColor="text1"/>
          <w:szCs w:val="20"/>
        </w:rPr>
        <w:t>Przedmiot zamówienia</w:t>
      </w:r>
    </w:p>
    <w:p w14:paraId="04093B33" w14:textId="7C86CB94" w:rsidR="00F35823" w:rsidRPr="0063112F" w:rsidRDefault="00F35823" w:rsidP="00443E3C">
      <w:pPr>
        <w:pStyle w:val="Akapitzlist"/>
        <w:autoSpaceDE w:val="0"/>
        <w:autoSpaceDN w:val="0"/>
        <w:adjustRightInd w:val="0"/>
        <w:spacing w:after="0" w:line="240" w:lineRule="auto"/>
        <w:ind w:left="1080"/>
        <w:jc w:val="both"/>
        <w:rPr>
          <w:rFonts w:cs="Tahoma"/>
          <w:kern w:val="0"/>
          <w:szCs w:val="20"/>
        </w:rPr>
      </w:pPr>
      <w:r w:rsidRPr="0063112F">
        <w:rPr>
          <w:rFonts w:cs="Tahoma"/>
          <w:kern w:val="0"/>
          <w:szCs w:val="20"/>
        </w:rPr>
        <w:t>Paletyzator wyposażony w pojedynczy lub podwójny grippe</w:t>
      </w:r>
      <w:r w:rsidR="00443E3C">
        <w:rPr>
          <w:rFonts w:cs="Tahoma"/>
          <w:kern w:val="0"/>
          <w:szCs w:val="20"/>
        </w:rPr>
        <w:t>r.</w:t>
      </w:r>
    </w:p>
    <w:p w14:paraId="41320BDE" w14:textId="77777777" w:rsidR="0063112F" w:rsidRPr="0063112F" w:rsidRDefault="0063112F" w:rsidP="00443E3C">
      <w:pPr>
        <w:pStyle w:val="Akapitzlist"/>
        <w:autoSpaceDE w:val="0"/>
        <w:autoSpaceDN w:val="0"/>
        <w:adjustRightInd w:val="0"/>
        <w:spacing w:after="0" w:line="240" w:lineRule="auto"/>
        <w:ind w:left="1080"/>
        <w:jc w:val="both"/>
        <w:rPr>
          <w:rFonts w:cs="Tahoma"/>
          <w:kern w:val="0"/>
          <w:szCs w:val="20"/>
        </w:rPr>
      </w:pPr>
    </w:p>
    <w:p w14:paraId="17837CF7" w14:textId="5A3CD969" w:rsidR="00F35823" w:rsidRPr="0063112F" w:rsidRDefault="00F35823" w:rsidP="00443E3C">
      <w:pPr>
        <w:pStyle w:val="Akapitzlist"/>
        <w:autoSpaceDE w:val="0"/>
        <w:autoSpaceDN w:val="0"/>
        <w:adjustRightInd w:val="0"/>
        <w:spacing w:after="0" w:line="240" w:lineRule="auto"/>
        <w:ind w:left="1080"/>
        <w:jc w:val="both"/>
        <w:rPr>
          <w:rFonts w:cs="Tahoma"/>
          <w:kern w:val="0"/>
          <w:szCs w:val="20"/>
        </w:rPr>
      </w:pPr>
      <w:r w:rsidRPr="0063112F">
        <w:rPr>
          <w:rFonts w:cs="Tahoma"/>
          <w:kern w:val="0"/>
          <w:szCs w:val="20"/>
        </w:rPr>
        <w:t xml:space="preserve">Przenośniki podające w wersji lewostronnej, prostej lub prawostronnej. </w:t>
      </w:r>
    </w:p>
    <w:p w14:paraId="4DBF962D" w14:textId="77777777" w:rsidR="0063112F" w:rsidRPr="0063112F" w:rsidRDefault="0063112F" w:rsidP="00443E3C">
      <w:pPr>
        <w:pStyle w:val="Akapitzlist"/>
        <w:autoSpaceDE w:val="0"/>
        <w:autoSpaceDN w:val="0"/>
        <w:adjustRightInd w:val="0"/>
        <w:spacing w:after="0" w:line="240" w:lineRule="auto"/>
        <w:ind w:left="1080"/>
        <w:jc w:val="both"/>
        <w:rPr>
          <w:rFonts w:cs="Tahoma"/>
          <w:b/>
          <w:bCs/>
          <w:kern w:val="0"/>
          <w:szCs w:val="20"/>
        </w:rPr>
      </w:pPr>
    </w:p>
    <w:p w14:paraId="2A5DDE08" w14:textId="4AAF5BDF" w:rsidR="00F35823" w:rsidRPr="00DD05DD" w:rsidRDefault="00F35823" w:rsidP="00443E3C">
      <w:pPr>
        <w:pStyle w:val="Akapitzlist"/>
        <w:autoSpaceDE w:val="0"/>
        <w:autoSpaceDN w:val="0"/>
        <w:adjustRightInd w:val="0"/>
        <w:spacing w:after="0" w:line="240" w:lineRule="auto"/>
        <w:ind w:left="1080"/>
        <w:jc w:val="both"/>
        <w:rPr>
          <w:rFonts w:cs="Tahoma"/>
          <w:b/>
          <w:bCs/>
          <w:kern w:val="0"/>
          <w:szCs w:val="20"/>
        </w:rPr>
      </w:pPr>
      <w:r w:rsidRPr="00DD05DD">
        <w:rPr>
          <w:rFonts w:cs="Tahoma"/>
          <w:b/>
          <w:bCs/>
          <w:kern w:val="0"/>
          <w:szCs w:val="20"/>
        </w:rPr>
        <w:t>Najważniejsze opcje</w:t>
      </w:r>
      <w:r w:rsidR="0063112F" w:rsidRPr="00DD05DD">
        <w:rPr>
          <w:rFonts w:cs="Tahoma"/>
          <w:b/>
          <w:bCs/>
          <w:kern w:val="0"/>
          <w:szCs w:val="20"/>
        </w:rPr>
        <w:t>:</w:t>
      </w:r>
    </w:p>
    <w:p w14:paraId="6E1BABA0" w14:textId="77777777" w:rsidR="00F35823" w:rsidRPr="0063112F" w:rsidRDefault="00F35823" w:rsidP="00443E3C">
      <w:pPr>
        <w:pStyle w:val="Akapitzlist"/>
        <w:autoSpaceDE w:val="0"/>
        <w:autoSpaceDN w:val="0"/>
        <w:adjustRightInd w:val="0"/>
        <w:spacing w:after="0" w:line="240" w:lineRule="auto"/>
        <w:ind w:left="1080"/>
        <w:jc w:val="both"/>
        <w:rPr>
          <w:rFonts w:cs="Tahoma"/>
          <w:kern w:val="0"/>
          <w:szCs w:val="20"/>
        </w:rPr>
      </w:pPr>
      <w:r w:rsidRPr="0063112F">
        <w:rPr>
          <w:rFonts w:cs="Tahoma"/>
          <w:kern w:val="0"/>
          <w:szCs w:val="20"/>
        </w:rPr>
        <w:t>• Ramię robota</w:t>
      </w:r>
    </w:p>
    <w:p w14:paraId="2E7B0DF1" w14:textId="77777777" w:rsidR="00F35823" w:rsidRPr="0063112F" w:rsidRDefault="00F35823" w:rsidP="00443E3C">
      <w:pPr>
        <w:pStyle w:val="Akapitzlist"/>
        <w:autoSpaceDE w:val="0"/>
        <w:autoSpaceDN w:val="0"/>
        <w:adjustRightInd w:val="0"/>
        <w:spacing w:after="0" w:line="240" w:lineRule="auto"/>
        <w:ind w:left="1080"/>
        <w:jc w:val="both"/>
        <w:rPr>
          <w:rFonts w:cs="Tahoma"/>
          <w:kern w:val="0"/>
          <w:szCs w:val="20"/>
        </w:rPr>
      </w:pPr>
      <w:r w:rsidRPr="0063112F">
        <w:rPr>
          <w:rFonts w:cs="Tahoma"/>
          <w:kern w:val="0"/>
          <w:szCs w:val="20"/>
        </w:rPr>
        <w:t>• Chwytak</w:t>
      </w:r>
    </w:p>
    <w:p w14:paraId="41D29378" w14:textId="77777777" w:rsidR="00F35823" w:rsidRPr="0063112F" w:rsidRDefault="00F35823" w:rsidP="00443E3C">
      <w:pPr>
        <w:pStyle w:val="Akapitzlist"/>
        <w:autoSpaceDE w:val="0"/>
        <w:autoSpaceDN w:val="0"/>
        <w:adjustRightInd w:val="0"/>
        <w:spacing w:after="0" w:line="240" w:lineRule="auto"/>
        <w:ind w:left="1080"/>
        <w:jc w:val="both"/>
        <w:rPr>
          <w:rFonts w:cs="Tahoma"/>
          <w:kern w:val="0"/>
          <w:szCs w:val="20"/>
        </w:rPr>
      </w:pPr>
      <w:r w:rsidRPr="0063112F">
        <w:rPr>
          <w:rFonts w:cs="Tahoma"/>
          <w:kern w:val="0"/>
          <w:szCs w:val="20"/>
        </w:rPr>
        <w:t>– Przyssawki, chwyt pojedynczy lub podwójny</w:t>
      </w:r>
    </w:p>
    <w:p w14:paraId="575C2A97" w14:textId="4E26E7DA" w:rsidR="0063112F" w:rsidRDefault="00F35823" w:rsidP="00443E3C">
      <w:pPr>
        <w:pStyle w:val="Akapitzlist"/>
        <w:autoSpaceDE w:val="0"/>
        <w:autoSpaceDN w:val="0"/>
        <w:adjustRightInd w:val="0"/>
        <w:spacing w:after="0" w:line="240" w:lineRule="auto"/>
        <w:ind w:left="1080"/>
        <w:jc w:val="both"/>
        <w:rPr>
          <w:rFonts w:cs="Tahoma"/>
          <w:kern w:val="0"/>
          <w:szCs w:val="20"/>
        </w:rPr>
      </w:pPr>
      <w:r w:rsidRPr="0063112F">
        <w:rPr>
          <w:rFonts w:cs="Tahoma"/>
          <w:kern w:val="0"/>
          <w:szCs w:val="20"/>
        </w:rPr>
        <w:t>• Przenośnik podający: przenośnik rolkowy 24VDC (lewy, prosty</w:t>
      </w:r>
      <w:r w:rsidR="0063112F" w:rsidRPr="0063112F">
        <w:rPr>
          <w:rFonts w:cs="Tahoma"/>
          <w:kern w:val="0"/>
          <w:szCs w:val="20"/>
        </w:rPr>
        <w:t xml:space="preserve"> </w:t>
      </w:r>
      <w:r w:rsidRPr="0063112F">
        <w:rPr>
          <w:rFonts w:cs="Tahoma"/>
          <w:kern w:val="0"/>
          <w:szCs w:val="20"/>
        </w:rPr>
        <w:t>lub prawy)</w:t>
      </w:r>
    </w:p>
    <w:p w14:paraId="2AA5585B" w14:textId="728CCF0D" w:rsidR="0063112F" w:rsidRDefault="0063112F" w:rsidP="00443E3C">
      <w:pPr>
        <w:pStyle w:val="Akapitzlist"/>
        <w:ind w:left="1080"/>
        <w:jc w:val="both"/>
        <w:rPr>
          <w:rFonts w:cs="Tahoma"/>
          <w:kern w:val="0"/>
          <w:szCs w:val="20"/>
        </w:rPr>
      </w:pPr>
      <w:r w:rsidRPr="0063112F">
        <w:rPr>
          <w:rFonts w:cs="Tahoma"/>
          <w:kern w:val="0"/>
          <w:szCs w:val="20"/>
        </w:rPr>
        <w:t>• Otwarta konstrukcja</w:t>
      </w:r>
      <w:r>
        <w:rPr>
          <w:rFonts w:cs="Tahoma"/>
          <w:kern w:val="0"/>
          <w:szCs w:val="20"/>
        </w:rPr>
        <w:t xml:space="preserve"> </w:t>
      </w:r>
    </w:p>
    <w:p w14:paraId="76917009" w14:textId="61E17DDE" w:rsidR="0063112F" w:rsidRPr="00994FB1" w:rsidRDefault="0063112F" w:rsidP="00443E3C">
      <w:pPr>
        <w:pStyle w:val="Akapitzlist"/>
        <w:ind w:left="1080"/>
        <w:jc w:val="both"/>
        <w:rPr>
          <w:rFonts w:cs="Tahoma"/>
          <w:kern w:val="0"/>
          <w:szCs w:val="20"/>
        </w:rPr>
      </w:pPr>
      <w:r w:rsidRPr="00994FB1">
        <w:rPr>
          <w:rFonts w:cs="Tahoma"/>
          <w:kern w:val="0"/>
          <w:szCs w:val="20"/>
        </w:rPr>
        <w:t xml:space="preserve">• </w:t>
      </w:r>
      <w:r w:rsidRPr="0063112F">
        <w:rPr>
          <w:rFonts w:cs="Tahoma"/>
          <w:kern w:val="0"/>
          <w:szCs w:val="20"/>
        </w:rPr>
        <w:t>Pełne sterowanie z poziomu</w:t>
      </w:r>
      <w:r w:rsidRPr="00994FB1">
        <w:rPr>
          <w:rFonts w:cs="Tahoma"/>
          <w:kern w:val="0"/>
          <w:szCs w:val="20"/>
        </w:rPr>
        <w:t xml:space="preserve"> </w:t>
      </w:r>
      <w:r w:rsidRPr="0063112F">
        <w:rPr>
          <w:rFonts w:cs="Tahoma"/>
          <w:kern w:val="0"/>
          <w:szCs w:val="20"/>
        </w:rPr>
        <w:t>jednego HMI. Intuicyjne</w:t>
      </w:r>
      <w:r w:rsidRPr="00994FB1">
        <w:rPr>
          <w:rFonts w:cs="Tahoma"/>
          <w:kern w:val="0"/>
          <w:szCs w:val="20"/>
        </w:rPr>
        <w:t xml:space="preserve"> </w:t>
      </w:r>
      <w:r w:rsidRPr="0063112F">
        <w:rPr>
          <w:rFonts w:cs="Tahoma"/>
          <w:kern w:val="0"/>
          <w:szCs w:val="20"/>
        </w:rPr>
        <w:t>programy do projektowania</w:t>
      </w:r>
      <w:r w:rsidR="00443E3C">
        <w:rPr>
          <w:rFonts w:cs="Tahoma"/>
          <w:kern w:val="0"/>
          <w:szCs w:val="20"/>
        </w:rPr>
        <w:t xml:space="preserve"> </w:t>
      </w:r>
      <w:r w:rsidRPr="0063112F">
        <w:rPr>
          <w:rFonts w:cs="Tahoma"/>
          <w:kern w:val="0"/>
          <w:szCs w:val="20"/>
        </w:rPr>
        <w:t>wzorów paletyzacji i usuwania</w:t>
      </w:r>
      <w:r w:rsidRPr="00994FB1">
        <w:rPr>
          <w:rFonts w:cs="Tahoma"/>
          <w:kern w:val="0"/>
          <w:szCs w:val="20"/>
        </w:rPr>
        <w:t xml:space="preserve"> </w:t>
      </w:r>
      <w:r w:rsidRPr="0063112F">
        <w:rPr>
          <w:rFonts w:cs="Tahoma"/>
          <w:kern w:val="0"/>
          <w:szCs w:val="20"/>
        </w:rPr>
        <w:t>usterek. Brak konieczności</w:t>
      </w:r>
      <w:r w:rsidRPr="00994FB1">
        <w:rPr>
          <w:rFonts w:cs="Tahoma"/>
          <w:kern w:val="0"/>
          <w:szCs w:val="20"/>
        </w:rPr>
        <w:t xml:space="preserve"> programowania</w:t>
      </w:r>
    </w:p>
    <w:p w14:paraId="2AD2352E" w14:textId="661E8969" w:rsidR="0063112F" w:rsidRPr="00994FB1" w:rsidRDefault="0063112F" w:rsidP="00443E3C">
      <w:pPr>
        <w:pStyle w:val="Akapitzlist"/>
        <w:ind w:left="1080"/>
        <w:jc w:val="both"/>
        <w:rPr>
          <w:rFonts w:cs="Tahoma"/>
          <w:kern w:val="0"/>
          <w:szCs w:val="20"/>
        </w:rPr>
      </w:pPr>
      <w:r w:rsidRPr="00994FB1">
        <w:rPr>
          <w:rFonts w:cs="Tahoma"/>
          <w:kern w:val="0"/>
          <w:szCs w:val="20"/>
        </w:rPr>
        <w:t xml:space="preserve">• Kompaktowa i półotwarta </w:t>
      </w:r>
      <w:r w:rsidRPr="0063112F">
        <w:rPr>
          <w:rFonts w:cs="Tahoma"/>
          <w:kern w:val="0"/>
          <w:szCs w:val="20"/>
        </w:rPr>
        <w:t>konstrukcja wyposażona w</w:t>
      </w:r>
      <w:r w:rsidRPr="00994FB1">
        <w:rPr>
          <w:rFonts w:cs="Tahoma"/>
          <w:kern w:val="0"/>
          <w:szCs w:val="20"/>
        </w:rPr>
        <w:t xml:space="preserve"> </w:t>
      </w:r>
      <w:r w:rsidRPr="0063112F">
        <w:rPr>
          <w:rFonts w:cs="Tahoma"/>
          <w:kern w:val="0"/>
          <w:szCs w:val="20"/>
        </w:rPr>
        <w:t>skanery bezpieczeństwa i</w:t>
      </w:r>
      <w:r w:rsidRPr="00994FB1">
        <w:rPr>
          <w:rFonts w:cs="Tahoma"/>
          <w:kern w:val="0"/>
          <w:szCs w:val="20"/>
        </w:rPr>
        <w:t xml:space="preserve"> </w:t>
      </w:r>
      <w:r w:rsidRPr="0063112F">
        <w:rPr>
          <w:rFonts w:cs="Tahoma"/>
          <w:kern w:val="0"/>
          <w:szCs w:val="20"/>
        </w:rPr>
        <w:t>kurtyny</w:t>
      </w:r>
      <w:r w:rsidRPr="00994FB1">
        <w:rPr>
          <w:rFonts w:cs="Tahoma"/>
          <w:kern w:val="0"/>
          <w:szCs w:val="20"/>
        </w:rPr>
        <w:t xml:space="preserve"> </w:t>
      </w:r>
      <w:r w:rsidRPr="0063112F">
        <w:rPr>
          <w:rFonts w:cs="Tahoma"/>
          <w:kern w:val="0"/>
          <w:szCs w:val="20"/>
        </w:rPr>
        <w:t>świetlne umożliwiają</w:t>
      </w:r>
      <w:r w:rsidRPr="00994FB1">
        <w:rPr>
          <w:rFonts w:cs="Tahoma"/>
          <w:kern w:val="0"/>
          <w:szCs w:val="20"/>
        </w:rPr>
        <w:t xml:space="preserve"> bezpieczną obsługę</w:t>
      </w:r>
    </w:p>
    <w:p w14:paraId="2453E5CA" w14:textId="479EC6CE" w:rsidR="0063112F" w:rsidRPr="00994FB1" w:rsidRDefault="0063112F" w:rsidP="00443E3C">
      <w:pPr>
        <w:pStyle w:val="Akapitzlist"/>
        <w:ind w:left="1080"/>
        <w:jc w:val="both"/>
        <w:rPr>
          <w:rFonts w:cs="Tahoma"/>
          <w:kern w:val="0"/>
          <w:szCs w:val="20"/>
        </w:rPr>
      </w:pPr>
      <w:r w:rsidRPr="00994FB1">
        <w:rPr>
          <w:rFonts w:cs="Tahoma"/>
          <w:kern w:val="0"/>
          <w:szCs w:val="20"/>
        </w:rPr>
        <w:t xml:space="preserve">• </w:t>
      </w:r>
      <w:r w:rsidRPr="0063112F">
        <w:rPr>
          <w:rFonts w:cs="Tahoma"/>
          <w:kern w:val="0"/>
          <w:szCs w:val="20"/>
        </w:rPr>
        <w:t>Dwie pozycje palet zapewniają</w:t>
      </w:r>
      <w:r w:rsidRPr="00994FB1">
        <w:rPr>
          <w:rFonts w:cs="Tahoma"/>
          <w:kern w:val="0"/>
          <w:szCs w:val="20"/>
        </w:rPr>
        <w:t xml:space="preserve">ce </w:t>
      </w:r>
      <w:r w:rsidRPr="0063112F">
        <w:rPr>
          <w:rFonts w:cs="Tahoma"/>
          <w:kern w:val="0"/>
          <w:szCs w:val="20"/>
        </w:rPr>
        <w:t>ciągłość operacji podczas</w:t>
      </w:r>
      <w:r w:rsidRPr="00994FB1">
        <w:rPr>
          <w:rFonts w:cs="Tahoma"/>
          <w:kern w:val="0"/>
          <w:szCs w:val="20"/>
        </w:rPr>
        <w:t xml:space="preserve"> wymiany palet</w:t>
      </w:r>
    </w:p>
    <w:p w14:paraId="37CB557D" w14:textId="22A6AB75" w:rsidR="0063112F" w:rsidRPr="00994FB1" w:rsidRDefault="0063112F" w:rsidP="00443E3C">
      <w:pPr>
        <w:pStyle w:val="Akapitzlist"/>
        <w:ind w:left="1080"/>
        <w:jc w:val="both"/>
        <w:rPr>
          <w:rFonts w:cs="Tahoma"/>
          <w:kern w:val="0"/>
          <w:szCs w:val="20"/>
        </w:rPr>
      </w:pPr>
      <w:r w:rsidRPr="00994FB1">
        <w:rPr>
          <w:rFonts w:cs="Tahoma"/>
          <w:kern w:val="0"/>
          <w:szCs w:val="20"/>
        </w:rPr>
        <w:t>• R</w:t>
      </w:r>
      <w:r w:rsidRPr="0063112F">
        <w:rPr>
          <w:rFonts w:cs="Tahoma"/>
          <w:kern w:val="0"/>
          <w:szCs w:val="20"/>
        </w:rPr>
        <w:t>uchoma platforma,</w:t>
      </w:r>
      <w:r w:rsidRPr="00994FB1">
        <w:rPr>
          <w:rFonts w:cs="Tahoma"/>
          <w:kern w:val="0"/>
          <w:szCs w:val="20"/>
        </w:rPr>
        <w:t xml:space="preserve"> </w:t>
      </w:r>
      <w:r w:rsidRPr="0063112F">
        <w:rPr>
          <w:rFonts w:cs="Tahoma"/>
          <w:kern w:val="0"/>
          <w:szCs w:val="20"/>
        </w:rPr>
        <w:t>łatwa do przemieszczania z</w:t>
      </w:r>
      <w:r w:rsidR="00443E3C">
        <w:rPr>
          <w:rFonts w:cs="Tahoma"/>
          <w:kern w:val="0"/>
          <w:szCs w:val="20"/>
        </w:rPr>
        <w:t>a</w:t>
      </w:r>
      <w:r w:rsidRPr="00994FB1">
        <w:rPr>
          <w:rFonts w:cs="Tahoma"/>
          <w:kern w:val="0"/>
          <w:szCs w:val="20"/>
        </w:rPr>
        <w:t xml:space="preserve"> pomocą wózka widłowego</w:t>
      </w:r>
    </w:p>
    <w:p w14:paraId="7E114700" w14:textId="77777777" w:rsidR="0063112F" w:rsidRPr="00994FB1" w:rsidRDefault="0063112F" w:rsidP="00443E3C">
      <w:pPr>
        <w:pStyle w:val="Akapitzlist"/>
        <w:autoSpaceDE w:val="0"/>
        <w:autoSpaceDN w:val="0"/>
        <w:adjustRightInd w:val="0"/>
        <w:spacing w:after="0" w:line="240" w:lineRule="auto"/>
        <w:ind w:left="1080"/>
        <w:jc w:val="both"/>
        <w:rPr>
          <w:rFonts w:cs="Tahoma"/>
          <w:kern w:val="0"/>
          <w:szCs w:val="20"/>
        </w:rPr>
      </w:pPr>
    </w:p>
    <w:p w14:paraId="14A9661E" w14:textId="2BE11C7D" w:rsidR="0063112F" w:rsidRPr="00DD05DD" w:rsidRDefault="00994FB1" w:rsidP="00443E3C">
      <w:pPr>
        <w:pStyle w:val="Akapitzlist"/>
        <w:ind w:left="1080"/>
        <w:jc w:val="both"/>
        <w:rPr>
          <w:rFonts w:cs="Tahoma"/>
          <w:b/>
          <w:bCs/>
          <w:kern w:val="0"/>
          <w:szCs w:val="20"/>
        </w:rPr>
      </w:pPr>
      <w:r w:rsidRPr="00994FB1">
        <w:rPr>
          <w:rFonts w:cs="Tahoma"/>
          <w:b/>
          <w:bCs/>
          <w:kern w:val="0"/>
          <w:szCs w:val="20"/>
        </w:rPr>
        <w:t xml:space="preserve">Wymiary: </w:t>
      </w:r>
      <w:r w:rsidR="00123882">
        <w:rPr>
          <w:rFonts w:cs="Tahoma"/>
          <w:b/>
          <w:bCs/>
          <w:kern w:val="0"/>
          <w:szCs w:val="20"/>
        </w:rPr>
        <w:t xml:space="preserve"> </w:t>
      </w:r>
      <w:r w:rsidR="00123882">
        <w:rPr>
          <w:rFonts w:cs="Tahoma"/>
          <w:kern w:val="0"/>
          <w:szCs w:val="20"/>
        </w:rPr>
        <w:t xml:space="preserve">ok </w:t>
      </w:r>
      <w:r w:rsidRPr="00994FB1">
        <w:rPr>
          <w:rFonts w:cs="Tahoma"/>
          <w:kern w:val="0"/>
          <w:szCs w:val="20"/>
        </w:rPr>
        <w:t>4,1 m długości i 3,8 m szerokości</w:t>
      </w:r>
      <w:r w:rsidRPr="00994FB1">
        <w:rPr>
          <w:rFonts w:cs="Tahoma"/>
          <w:b/>
          <w:bCs/>
          <w:kern w:val="0"/>
          <w:szCs w:val="20"/>
        </w:rPr>
        <w:t xml:space="preserve"> </w:t>
      </w:r>
      <w:r w:rsidRPr="00994FB1">
        <w:rPr>
          <w:rFonts w:cs="Tahoma"/>
          <w:kern w:val="0"/>
          <w:szCs w:val="20"/>
        </w:rPr>
        <w:t>wraz z przenośnikiem wejściowym</w:t>
      </w:r>
    </w:p>
    <w:p w14:paraId="6BA98327" w14:textId="33A65E12" w:rsidR="00DD05DD" w:rsidRDefault="00DD05DD" w:rsidP="00443E3C">
      <w:pPr>
        <w:pStyle w:val="Akapitzlist"/>
        <w:autoSpaceDE w:val="0"/>
        <w:autoSpaceDN w:val="0"/>
        <w:adjustRightInd w:val="0"/>
        <w:spacing w:after="0" w:line="240" w:lineRule="auto"/>
        <w:ind w:left="1080"/>
        <w:jc w:val="both"/>
        <w:rPr>
          <w:rFonts w:cs="Tahoma"/>
          <w:kern w:val="0"/>
          <w:szCs w:val="20"/>
        </w:rPr>
      </w:pPr>
      <w:r w:rsidRPr="00DD05DD">
        <w:rPr>
          <w:rFonts w:cs="Tahoma"/>
          <w:b/>
          <w:bCs/>
          <w:kern w:val="0"/>
          <w:szCs w:val="20"/>
        </w:rPr>
        <w:t>Ładowność:</w:t>
      </w:r>
      <w:r>
        <w:rPr>
          <w:rFonts w:cs="Tahoma"/>
          <w:kern w:val="0"/>
          <w:szCs w:val="20"/>
        </w:rPr>
        <w:t xml:space="preserve"> do 15 kg</w:t>
      </w:r>
    </w:p>
    <w:p w14:paraId="263FF35E" w14:textId="40A4477D" w:rsidR="00DD05DD" w:rsidRDefault="00DD05DD" w:rsidP="00443E3C">
      <w:pPr>
        <w:pStyle w:val="Akapitzlist"/>
        <w:autoSpaceDE w:val="0"/>
        <w:autoSpaceDN w:val="0"/>
        <w:adjustRightInd w:val="0"/>
        <w:spacing w:after="0" w:line="240" w:lineRule="auto"/>
        <w:ind w:left="1080"/>
        <w:jc w:val="both"/>
        <w:rPr>
          <w:rFonts w:cs="Tahoma"/>
          <w:kern w:val="0"/>
          <w:szCs w:val="20"/>
        </w:rPr>
      </w:pPr>
      <w:r w:rsidRPr="00DD05DD">
        <w:rPr>
          <w:rFonts w:cs="Tahoma"/>
          <w:b/>
          <w:bCs/>
          <w:kern w:val="0"/>
          <w:szCs w:val="20"/>
        </w:rPr>
        <w:t>Wydajność:</w:t>
      </w:r>
      <w:r>
        <w:rPr>
          <w:rFonts w:cs="Tahoma"/>
          <w:kern w:val="0"/>
          <w:szCs w:val="20"/>
        </w:rPr>
        <w:t xml:space="preserve"> d</w:t>
      </w:r>
      <w:r w:rsidRPr="00DD05DD">
        <w:rPr>
          <w:rFonts w:cs="Tahoma"/>
          <w:kern w:val="0"/>
          <w:szCs w:val="20"/>
        </w:rPr>
        <w:t>o</w:t>
      </w:r>
      <w:r>
        <w:rPr>
          <w:rFonts w:cs="Tahoma"/>
          <w:kern w:val="0"/>
          <w:szCs w:val="20"/>
        </w:rPr>
        <w:t xml:space="preserve"> </w:t>
      </w:r>
      <w:r w:rsidRPr="00DD05DD">
        <w:rPr>
          <w:rFonts w:cs="Tahoma"/>
          <w:kern w:val="0"/>
          <w:szCs w:val="20"/>
        </w:rPr>
        <w:t>12 cykli/min</w:t>
      </w:r>
    </w:p>
    <w:p w14:paraId="6C558FE0" w14:textId="234F00C3" w:rsidR="00443E3C" w:rsidRDefault="00443E3C" w:rsidP="00443E3C">
      <w:pPr>
        <w:pStyle w:val="Akapitzlist"/>
        <w:ind w:left="1080"/>
        <w:jc w:val="both"/>
        <w:rPr>
          <w:rFonts w:cs="Tahoma"/>
          <w:kern w:val="0"/>
          <w:szCs w:val="20"/>
        </w:rPr>
      </w:pPr>
      <w:r>
        <w:rPr>
          <w:rFonts w:cs="Tahoma"/>
          <w:b/>
          <w:bCs/>
          <w:kern w:val="0"/>
          <w:szCs w:val="20"/>
        </w:rPr>
        <w:t>Wysokość palety:</w:t>
      </w:r>
      <w:r>
        <w:rPr>
          <w:rFonts w:cs="Tahoma"/>
          <w:kern w:val="0"/>
          <w:szCs w:val="20"/>
        </w:rPr>
        <w:t xml:space="preserve"> </w:t>
      </w:r>
      <w:r w:rsidRPr="00443E3C">
        <w:rPr>
          <w:rFonts w:cs="Tahoma"/>
          <w:kern w:val="0"/>
          <w:szCs w:val="20"/>
        </w:rPr>
        <w:t>Do 2,2 m (paleta EUR)</w:t>
      </w:r>
      <w:r>
        <w:rPr>
          <w:rFonts w:cs="Tahoma"/>
          <w:kern w:val="0"/>
          <w:szCs w:val="20"/>
        </w:rPr>
        <w:t>, d</w:t>
      </w:r>
      <w:r w:rsidRPr="00443E3C">
        <w:rPr>
          <w:rFonts w:cs="Tahoma"/>
          <w:kern w:val="0"/>
          <w:szCs w:val="20"/>
        </w:rPr>
        <w:t>o 2,0 m (palety INDU, US)</w:t>
      </w:r>
    </w:p>
    <w:p w14:paraId="28818402" w14:textId="06823DBC" w:rsidR="00DD05DD" w:rsidRDefault="00DD05DD" w:rsidP="00443E3C">
      <w:pPr>
        <w:pStyle w:val="Akapitzlist"/>
        <w:ind w:left="1080"/>
        <w:jc w:val="both"/>
        <w:rPr>
          <w:rFonts w:cs="Tahoma"/>
          <w:kern w:val="0"/>
          <w:szCs w:val="20"/>
        </w:rPr>
      </w:pPr>
      <w:r w:rsidRPr="00DD05DD">
        <w:rPr>
          <w:rFonts w:cs="Tahoma"/>
          <w:b/>
          <w:bCs/>
          <w:kern w:val="0"/>
          <w:szCs w:val="20"/>
        </w:rPr>
        <w:t>Obsługiwane palety:</w:t>
      </w:r>
      <w:r>
        <w:rPr>
          <w:rFonts w:cs="Tahoma"/>
          <w:kern w:val="0"/>
          <w:szCs w:val="20"/>
        </w:rPr>
        <w:t xml:space="preserve"> </w:t>
      </w:r>
      <w:r w:rsidRPr="00DD05DD">
        <w:rPr>
          <w:rFonts w:cs="Tahoma"/>
          <w:kern w:val="0"/>
          <w:szCs w:val="20"/>
        </w:rPr>
        <w:t>1200x800 EUR</w:t>
      </w:r>
      <w:r>
        <w:rPr>
          <w:rFonts w:cs="Tahoma"/>
          <w:kern w:val="0"/>
          <w:szCs w:val="20"/>
        </w:rPr>
        <w:t xml:space="preserve">, </w:t>
      </w:r>
      <w:r w:rsidRPr="00DD05DD">
        <w:rPr>
          <w:rFonts w:cs="Tahoma"/>
          <w:kern w:val="0"/>
          <w:szCs w:val="20"/>
        </w:rPr>
        <w:t>1200x1000 INDU</w:t>
      </w:r>
      <w:r>
        <w:rPr>
          <w:rFonts w:cs="Tahoma"/>
          <w:kern w:val="0"/>
          <w:szCs w:val="20"/>
        </w:rPr>
        <w:t xml:space="preserve">, </w:t>
      </w:r>
      <w:r w:rsidRPr="00DD05DD">
        <w:rPr>
          <w:rFonts w:cs="Tahoma"/>
          <w:kern w:val="0"/>
          <w:szCs w:val="20"/>
        </w:rPr>
        <w:t>1219x1016 US</w:t>
      </w:r>
      <w:r>
        <w:rPr>
          <w:rFonts w:cs="Tahoma"/>
          <w:kern w:val="0"/>
          <w:szCs w:val="20"/>
        </w:rPr>
        <w:t xml:space="preserve">, </w:t>
      </w:r>
      <w:r w:rsidRPr="00DD05DD">
        <w:rPr>
          <w:rFonts w:cs="Tahoma"/>
          <w:kern w:val="0"/>
          <w:szCs w:val="20"/>
        </w:rPr>
        <w:t>Półpalety</w:t>
      </w:r>
    </w:p>
    <w:p w14:paraId="41B4633B" w14:textId="0E3BD42D" w:rsidR="00DD05DD" w:rsidRDefault="00DD05DD" w:rsidP="00443E3C">
      <w:pPr>
        <w:pStyle w:val="Akapitzlist"/>
        <w:ind w:left="1080"/>
        <w:jc w:val="both"/>
        <w:rPr>
          <w:rFonts w:cs="Tahoma"/>
          <w:kern w:val="0"/>
          <w:szCs w:val="20"/>
        </w:rPr>
      </w:pPr>
      <w:r w:rsidRPr="00DD05DD">
        <w:rPr>
          <w:rFonts w:cs="Tahoma"/>
          <w:b/>
          <w:bCs/>
          <w:kern w:val="0"/>
          <w:szCs w:val="20"/>
        </w:rPr>
        <w:t>Zasilanie:</w:t>
      </w:r>
      <w:r>
        <w:rPr>
          <w:rFonts w:cs="Tahoma"/>
          <w:kern w:val="0"/>
          <w:szCs w:val="20"/>
        </w:rPr>
        <w:t xml:space="preserve"> </w:t>
      </w:r>
      <w:r w:rsidRPr="00DD05DD">
        <w:rPr>
          <w:rFonts w:cs="Tahoma"/>
          <w:kern w:val="0"/>
          <w:szCs w:val="20"/>
        </w:rPr>
        <w:t>3 x 400VAC, 22A przy pełnym obciążeniu</w:t>
      </w:r>
      <w:r>
        <w:rPr>
          <w:rFonts w:cs="Tahoma"/>
          <w:kern w:val="0"/>
          <w:szCs w:val="20"/>
        </w:rPr>
        <w:t xml:space="preserve">, </w:t>
      </w:r>
      <w:r w:rsidRPr="00DD05DD">
        <w:rPr>
          <w:rFonts w:cs="Tahoma"/>
          <w:kern w:val="0"/>
          <w:szCs w:val="20"/>
        </w:rPr>
        <w:t>Ciśnienie 6 bar</w:t>
      </w:r>
    </w:p>
    <w:p w14:paraId="4E37DED2" w14:textId="7283AE0E" w:rsidR="00DD05DD" w:rsidRDefault="00DD05DD" w:rsidP="00443E3C">
      <w:pPr>
        <w:pStyle w:val="Akapitzlist"/>
        <w:ind w:left="1080"/>
        <w:jc w:val="both"/>
        <w:rPr>
          <w:rFonts w:cs="Tahoma"/>
          <w:kern w:val="0"/>
          <w:szCs w:val="20"/>
        </w:rPr>
      </w:pPr>
      <w:r w:rsidRPr="00DD05DD">
        <w:rPr>
          <w:rFonts w:cs="Tahoma"/>
          <w:kern w:val="0"/>
          <w:szCs w:val="20"/>
        </w:rPr>
        <w:t>Integracja</w:t>
      </w:r>
      <w:r>
        <w:rPr>
          <w:rFonts w:cs="Tahoma"/>
          <w:kern w:val="0"/>
          <w:szCs w:val="20"/>
        </w:rPr>
        <w:t xml:space="preserve"> </w:t>
      </w:r>
      <w:r w:rsidRPr="00DD05DD">
        <w:rPr>
          <w:rFonts w:cs="Tahoma"/>
          <w:kern w:val="0"/>
          <w:szCs w:val="20"/>
        </w:rPr>
        <w:t>sygnałów</w:t>
      </w:r>
      <w:r>
        <w:rPr>
          <w:rFonts w:cs="Tahoma"/>
          <w:kern w:val="0"/>
          <w:szCs w:val="20"/>
        </w:rPr>
        <w:t xml:space="preserve">: </w:t>
      </w:r>
      <w:r w:rsidRPr="00DD05DD">
        <w:rPr>
          <w:rFonts w:cs="Tahoma"/>
          <w:kern w:val="0"/>
          <w:szCs w:val="20"/>
        </w:rPr>
        <w:t>Sygnał bezpieczeństwa dla przycisków</w:t>
      </w:r>
      <w:r>
        <w:rPr>
          <w:rFonts w:cs="Tahoma"/>
          <w:kern w:val="0"/>
          <w:szCs w:val="20"/>
        </w:rPr>
        <w:t xml:space="preserve"> </w:t>
      </w:r>
      <w:r w:rsidRPr="00DD05DD">
        <w:rPr>
          <w:rFonts w:cs="Tahoma"/>
          <w:kern w:val="0"/>
          <w:szCs w:val="20"/>
        </w:rPr>
        <w:t>awaryjnych</w:t>
      </w:r>
      <w:r>
        <w:rPr>
          <w:rFonts w:cs="Tahoma"/>
          <w:kern w:val="0"/>
          <w:szCs w:val="20"/>
        </w:rPr>
        <w:t>, k</w:t>
      </w:r>
      <w:r w:rsidRPr="00DD05DD">
        <w:rPr>
          <w:rFonts w:cs="Tahoma"/>
          <w:kern w:val="0"/>
          <w:szCs w:val="20"/>
        </w:rPr>
        <w:t>ontakt beznapięciowy</w:t>
      </w:r>
      <w:r>
        <w:rPr>
          <w:rFonts w:cs="Tahoma"/>
          <w:kern w:val="0"/>
          <w:szCs w:val="20"/>
        </w:rPr>
        <w:t>, w</w:t>
      </w:r>
      <w:r w:rsidRPr="00DD05DD">
        <w:rPr>
          <w:rFonts w:cs="Tahoma"/>
          <w:kern w:val="0"/>
          <w:szCs w:val="20"/>
        </w:rPr>
        <w:t>ykorzyst</w:t>
      </w:r>
      <w:r>
        <w:rPr>
          <w:rFonts w:cs="Tahoma"/>
          <w:kern w:val="0"/>
          <w:szCs w:val="20"/>
        </w:rPr>
        <w:t>anie</w:t>
      </w:r>
      <w:r w:rsidRPr="00DD05DD">
        <w:rPr>
          <w:rFonts w:cs="Tahoma"/>
          <w:kern w:val="0"/>
          <w:szCs w:val="20"/>
        </w:rPr>
        <w:t xml:space="preserve"> OPC UA</w:t>
      </w:r>
    </w:p>
    <w:p w14:paraId="5B2372EE" w14:textId="482F2273" w:rsidR="00DD05DD" w:rsidRDefault="00A5467B" w:rsidP="00443E3C">
      <w:pPr>
        <w:pStyle w:val="Akapitzlist"/>
        <w:ind w:left="1080"/>
        <w:jc w:val="both"/>
        <w:rPr>
          <w:rFonts w:cs="Tahoma"/>
          <w:kern w:val="0"/>
          <w:szCs w:val="20"/>
        </w:rPr>
      </w:pPr>
      <w:r w:rsidRPr="00A5467B">
        <w:rPr>
          <w:rFonts w:cs="Tahoma"/>
          <w:b/>
          <w:bCs/>
          <w:kern w:val="0"/>
          <w:szCs w:val="20"/>
        </w:rPr>
        <w:t>Komunikacja:</w:t>
      </w:r>
      <w:r>
        <w:rPr>
          <w:rFonts w:cs="Tahoma"/>
          <w:kern w:val="0"/>
          <w:szCs w:val="20"/>
        </w:rPr>
        <w:t xml:space="preserve"> </w:t>
      </w:r>
      <w:r w:rsidRPr="00A5467B">
        <w:rPr>
          <w:rFonts w:cs="Tahoma"/>
          <w:kern w:val="0"/>
          <w:szCs w:val="20"/>
        </w:rPr>
        <w:t>Router do połączenia z tabletem</w:t>
      </w:r>
      <w:r>
        <w:rPr>
          <w:rFonts w:cs="Tahoma"/>
          <w:kern w:val="0"/>
          <w:szCs w:val="20"/>
        </w:rPr>
        <w:t>, d</w:t>
      </w:r>
      <w:r w:rsidRPr="00A5467B">
        <w:rPr>
          <w:rFonts w:cs="Tahoma"/>
          <w:kern w:val="0"/>
          <w:szCs w:val="20"/>
        </w:rPr>
        <w:t>edykowane łącze LAN umożliwiające zdalne wsparcie</w:t>
      </w:r>
    </w:p>
    <w:p w14:paraId="7B96005E" w14:textId="77777777" w:rsidR="00DD05DD" w:rsidRPr="00994FB1" w:rsidRDefault="00DD05DD" w:rsidP="00443E3C">
      <w:pPr>
        <w:pStyle w:val="Akapitzlist"/>
        <w:autoSpaceDE w:val="0"/>
        <w:autoSpaceDN w:val="0"/>
        <w:adjustRightInd w:val="0"/>
        <w:spacing w:after="0" w:line="240" w:lineRule="auto"/>
        <w:ind w:left="1080"/>
        <w:jc w:val="both"/>
        <w:rPr>
          <w:rFonts w:cs="Tahoma"/>
          <w:kern w:val="0"/>
          <w:szCs w:val="20"/>
        </w:rPr>
      </w:pPr>
    </w:p>
    <w:p w14:paraId="6376D921" w14:textId="5B992D22" w:rsidR="0063112F" w:rsidRPr="00994FB1" w:rsidRDefault="00994FB1" w:rsidP="00443E3C">
      <w:pPr>
        <w:pStyle w:val="Akapitzlist"/>
        <w:ind w:left="1080"/>
        <w:jc w:val="both"/>
        <w:rPr>
          <w:rFonts w:cs="Tahoma"/>
          <w:b/>
          <w:bCs/>
          <w:kern w:val="0"/>
          <w:szCs w:val="20"/>
        </w:rPr>
      </w:pPr>
      <w:r w:rsidRPr="00994FB1">
        <w:rPr>
          <w:rFonts w:cs="Tahoma"/>
          <w:b/>
          <w:bCs/>
          <w:kern w:val="0"/>
          <w:szCs w:val="20"/>
        </w:rPr>
        <w:t>Intuicyjne</w:t>
      </w:r>
      <w:r w:rsidR="00DD05DD">
        <w:rPr>
          <w:rFonts w:cs="Tahoma"/>
          <w:b/>
          <w:bCs/>
          <w:kern w:val="0"/>
          <w:szCs w:val="20"/>
        </w:rPr>
        <w:t xml:space="preserve"> </w:t>
      </w:r>
      <w:r w:rsidRPr="00994FB1">
        <w:rPr>
          <w:rFonts w:cs="Tahoma"/>
          <w:b/>
          <w:bCs/>
          <w:kern w:val="0"/>
          <w:szCs w:val="20"/>
        </w:rPr>
        <w:t>oprogramowanie zarządzające wzorami paletyzacji:</w:t>
      </w:r>
    </w:p>
    <w:p w14:paraId="5E441C19" w14:textId="3C2DB871" w:rsidR="00994FB1" w:rsidRPr="00994FB1" w:rsidRDefault="00994FB1" w:rsidP="00443E3C">
      <w:pPr>
        <w:pStyle w:val="Akapitzlist"/>
        <w:ind w:left="1080"/>
        <w:jc w:val="both"/>
        <w:rPr>
          <w:rFonts w:cs="Tahoma"/>
          <w:kern w:val="0"/>
          <w:szCs w:val="20"/>
        </w:rPr>
      </w:pPr>
      <w:r w:rsidRPr="00994FB1">
        <w:rPr>
          <w:rFonts w:cs="Tahoma"/>
          <w:kern w:val="0"/>
          <w:szCs w:val="20"/>
        </w:rPr>
        <w:t xml:space="preserve">- Pakiet gromadzenia danych </w:t>
      </w:r>
    </w:p>
    <w:p w14:paraId="28FB21AD" w14:textId="6C2CEAF3" w:rsidR="00994FB1" w:rsidRPr="00994FB1" w:rsidRDefault="00994FB1" w:rsidP="00443E3C">
      <w:pPr>
        <w:pStyle w:val="Akapitzlist"/>
        <w:ind w:left="1080"/>
        <w:jc w:val="both"/>
        <w:rPr>
          <w:rFonts w:cs="Tahoma"/>
          <w:kern w:val="0"/>
          <w:szCs w:val="20"/>
        </w:rPr>
      </w:pPr>
      <w:r w:rsidRPr="00994FB1">
        <w:rPr>
          <w:rFonts w:cs="Tahoma"/>
          <w:kern w:val="0"/>
          <w:szCs w:val="20"/>
        </w:rPr>
        <w:t>- Moduł obsługi sztywnych przekładek</w:t>
      </w:r>
    </w:p>
    <w:p w14:paraId="1C27EC5F" w14:textId="522C23D6" w:rsidR="00994FB1" w:rsidRPr="00994FB1" w:rsidRDefault="00994FB1" w:rsidP="00443E3C">
      <w:pPr>
        <w:pStyle w:val="Akapitzlist"/>
        <w:ind w:left="1080"/>
        <w:jc w:val="both"/>
        <w:rPr>
          <w:rFonts w:cs="Tahoma"/>
          <w:kern w:val="0"/>
          <w:szCs w:val="20"/>
        </w:rPr>
      </w:pPr>
      <w:r w:rsidRPr="00994FB1">
        <w:rPr>
          <w:rFonts w:cs="Tahoma"/>
          <w:kern w:val="0"/>
          <w:szCs w:val="20"/>
        </w:rPr>
        <w:t>- Pakiet wsparcia zdalnego</w:t>
      </w:r>
      <w:r w:rsidR="00052A58">
        <w:rPr>
          <w:rFonts w:cs="Tahoma"/>
          <w:kern w:val="0"/>
          <w:szCs w:val="20"/>
        </w:rPr>
        <w:t xml:space="preserve"> i </w:t>
      </w:r>
      <w:r w:rsidR="00052A58" w:rsidRPr="00052A58">
        <w:rPr>
          <w:rFonts w:cs="Tahoma"/>
          <w:kern w:val="0"/>
          <w:szCs w:val="20"/>
        </w:rPr>
        <w:t>infolinię telefoniczną na potrzeby</w:t>
      </w:r>
      <w:r w:rsidR="00052A58">
        <w:rPr>
          <w:rFonts w:cs="Tahoma"/>
          <w:kern w:val="0"/>
          <w:szCs w:val="20"/>
        </w:rPr>
        <w:t xml:space="preserve"> </w:t>
      </w:r>
      <w:r w:rsidR="00052A58" w:rsidRPr="00052A58">
        <w:rPr>
          <w:rFonts w:cs="Tahoma"/>
          <w:kern w:val="0"/>
          <w:szCs w:val="20"/>
        </w:rPr>
        <w:t>serwisowania i usuwania usterek</w:t>
      </w:r>
    </w:p>
    <w:p w14:paraId="4DD43391" w14:textId="70D35113" w:rsidR="00052A58" w:rsidRPr="00052A58" w:rsidRDefault="00994FB1" w:rsidP="00443E3C">
      <w:pPr>
        <w:pStyle w:val="Akapitzlist"/>
        <w:ind w:left="1080"/>
        <w:jc w:val="both"/>
        <w:rPr>
          <w:rFonts w:cs="Tahoma"/>
          <w:kern w:val="0"/>
          <w:szCs w:val="20"/>
        </w:rPr>
      </w:pPr>
      <w:r w:rsidRPr="00994FB1">
        <w:rPr>
          <w:rFonts w:cs="Tahoma"/>
          <w:kern w:val="0"/>
          <w:szCs w:val="20"/>
        </w:rPr>
        <w:lastRenderedPageBreak/>
        <w:t>- Pakiet informacji zapobiegawczych</w:t>
      </w:r>
      <w:r w:rsidR="00052A58">
        <w:rPr>
          <w:rFonts w:cs="Tahoma"/>
          <w:kern w:val="0"/>
          <w:szCs w:val="20"/>
        </w:rPr>
        <w:t xml:space="preserve"> u</w:t>
      </w:r>
      <w:r w:rsidR="00052A58" w:rsidRPr="00052A58">
        <w:rPr>
          <w:rFonts w:cs="Tahoma"/>
          <w:kern w:val="0"/>
          <w:szCs w:val="20"/>
        </w:rPr>
        <w:t>możliw</w:t>
      </w:r>
      <w:r w:rsidR="00052A58">
        <w:rPr>
          <w:rFonts w:cs="Tahoma"/>
          <w:kern w:val="0"/>
          <w:szCs w:val="20"/>
        </w:rPr>
        <w:t>iający</w:t>
      </w:r>
      <w:r w:rsidR="00052A58" w:rsidRPr="00052A58">
        <w:rPr>
          <w:rFonts w:cs="Tahoma"/>
          <w:kern w:val="0"/>
          <w:szCs w:val="20"/>
        </w:rPr>
        <w:t xml:space="preserve"> przeprowadzanie konserwacji</w:t>
      </w:r>
    </w:p>
    <w:p w14:paraId="5F85CDB2" w14:textId="60CB1DE9" w:rsidR="00994FB1" w:rsidRPr="00994FB1" w:rsidRDefault="00052A58" w:rsidP="00443E3C">
      <w:pPr>
        <w:pStyle w:val="Akapitzlist"/>
        <w:ind w:left="1080"/>
        <w:jc w:val="both"/>
        <w:rPr>
          <w:rFonts w:cs="Tahoma"/>
          <w:kern w:val="0"/>
          <w:szCs w:val="20"/>
        </w:rPr>
      </w:pPr>
      <w:r w:rsidRPr="00052A58">
        <w:rPr>
          <w:rFonts w:cs="Tahoma"/>
          <w:kern w:val="0"/>
          <w:szCs w:val="20"/>
        </w:rPr>
        <w:t>serwisowej na bieżąco</w:t>
      </w:r>
    </w:p>
    <w:p w14:paraId="5260C3D6" w14:textId="77777777" w:rsidR="00994FB1" w:rsidRDefault="00994FB1" w:rsidP="00443E3C">
      <w:pPr>
        <w:pStyle w:val="Akapitzlist"/>
        <w:autoSpaceDE w:val="0"/>
        <w:autoSpaceDN w:val="0"/>
        <w:adjustRightInd w:val="0"/>
        <w:spacing w:after="0" w:line="240" w:lineRule="auto"/>
        <w:ind w:left="1080"/>
        <w:jc w:val="both"/>
        <w:rPr>
          <w:rFonts w:ascii="UniversLTPro-45Light" w:hAnsi="UniversLTPro-45Light" w:cs="UniversLTPro-45Light"/>
          <w:color w:val="6A747B"/>
          <w:kern w:val="0"/>
          <w:sz w:val="24"/>
          <w:szCs w:val="24"/>
        </w:rPr>
      </w:pPr>
    </w:p>
    <w:p w14:paraId="0997FA4C" w14:textId="71034274" w:rsidR="00AE7946" w:rsidRPr="00AE7946" w:rsidRDefault="00AE7946" w:rsidP="00443E3C">
      <w:pPr>
        <w:pStyle w:val="Akapitzlist"/>
        <w:autoSpaceDE w:val="0"/>
        <w:autoSpaceDN w:val="0"/>
        <w:adjustRightInd w:val="0"/>
        <w:spacing w:after="0" w:line="240" w:lineRule="auto"/>
        <w:ind w:left="1080"/>
        <w:jc w:val="both"/>
        <w:rPr>
          <w:rFonts w:cs="Tahoma"/>
          <w:kern w:val="0"/>
          <w:szCs w:val="20"/>
        </w:rPr>
      </w:pPr>
      <w:r w:rsidRPr="00AE7946">
        <w:rPr>
          <w:rFonts w:cs="Tahoma"/>
          <w:kern w:val="0"/>
          <w:szCs w:val="20"/>
        </w:rPr>
        <w:t>Urządzenie musi być zgodne z normami U</w:t>
      </w:r>
      <w:r>
        <w:rPr>
          <w:rFonts w:cs="Tahoma"/>
          <w:kern w:val="0"/>
          <w:szCs w:val="20"/>
        </w:rPr>
        <w:t>E</w:t>
      </w:r>
      <w:r w:rsidRPr="00AE7946">
        <w:rPr>
          <w:rFonts w:cs="Tahoma"/>
          <w:kern w:val="0"/>
          <w:szCs w:val="20"/>
        </w:rPr>
        <w:t>:</w:t>
      </w:r>
    </w:p>
    <w:p w14:paraId="74697F6A" w14:textId="5FB3BAA6" w:rsidR="00AE7946" w:rsidRPr="00AE7946" w:rsidRDefault="00AE7946" w:rsidP="00443E3C">
      <w:pPr>
        <w:pStyle w:val="Akapitzlist"/>
        <w:ind w:left="1080"/>
        <w:jc w:val="both"/>
        <w:rPr>
          <w:rFonts w:cs="Tahoma"/>
          <w:kern w:val="0"/>
          <w:szCs w:val="20"/>
        </w:rPr>
      </w:pPr>
      <w:r w:rsidRPr="00AE7946">
        <w:rPr>
          <w:rFonts w:cs="Tahoma"/>
          <w:kern w:val="0"/>
          <w:szCs w:val="20"/>
        </w:rPr>
        <w:t>• Dyrektywą Maszynową 2006/42/EC</w:t>
      </w:r>
      <w:r>
        <w:rPr>
          <w:rFonts w:cs="Tahoma"/>
          <w:kern w:val="0"/>
          <w:szCs w:val="20"/>
        </w:rPr>
        <w:t xml:space="preserve"> </w:t>
      </w:r>
      <w:r w:rsidRPr="00AE7946">
        <w:rPr>
          <w:rFonts w:cs="Tahoma"/>
          <w:kern w:val="0"/>
          <w:szCs w:val="20"/>
        </w:rPr>
        <w:t>(EMC) Dyrektyw</w:t>
      </w:r>
      <w:r>
        <w:rPr>
          <w:rFonts w:cs="Tahoma"/>
          <w:kern w:val="0"/>
          <w:szCs w:val="20"/>
        </w:rPr>
        <w:t>ą</w:t>
      </w:r>
      <w:r w:rsidRPr="00AE7946">
        <w:rPr>
          <w:rFonts w:cs="Tahoma"/>
          <w:kern w:val="0"/>
          <w:szCs w:val="20"/>
        </w:rPr>
        <w:t xml:space="preserve"> 2014/30/EU</w:t>
      </w:r>
      <w:r>
        <w:rPr>
          <w:rFonts w:cs="Tahoma"/>
          <w:kern w:val="0"/>
          <w:szCs w:val="20"/>
        </w:rPr>
        <w:t xml:space="preserve"> </w:t>
      </w:r>
      <w:r w:rsidRPr="00AE7946">
        <w:rPr>
          <w:rFonts w:cs="Tahoma"/>
          <w:kern w:val="0"/>
          <w:szCs w:val="20"/>
        </w:rPr>
        <w:t>PL d, urządzenia kat. 3 i 4</w:t>
      </w:r>
    </w:p>
    <w:p w14:paraId="454BF102" w14:textId="3006154E" w:rsidR="00AE7946" w:rsidRPr="00AE7946" w:rsidRDefault="00AE7946" w:rsidP="00443E3C">
      <w:pPr>
        <w:pStyle w:val="Akapitzlist"/>
        <w:ind w:left="1080"/>
        <w:jc w:val="both"/>
        <w:rPr>
          <w:rFonts w:cs="Tahoma"/>
          <w:kern w:val="0"/>
          <w:szCs w:val="20"/>
        </w:rPr>
      </w:pPr>
      <w:r w:rsidRPr="00AE7946">
        <w:rPr>
          <w:rFonts w:cs="Tahoma"/>
          <w:kern w:val="0"/>
          <w:szCs w:val="20"/>
        </w:rPr>
        <w:t>• PL-EN ISO 12100:2010 Bezpieczeństwo maszyn – Ogólne zasady projektowania - Ocena ryzyka i zmniejszanie ryzyka</w:t>
      </w:r>
    </w:p>
    <w:p w14:paraId="2D621919" w14:textId="52560E60" w:rsidR="00AE7946" w:rsidRPr="00AE7946" w:rsidRDefault="00AE7946" w:rsidP="00443E3C">
      <w:pPr>
        <w:pStyle w:val="Akapitzlist"/>
        <w:ind w:left="1080"/>
        <w:jc w:val="both"/>
        <w:rPr>
          <w:rFonts w:cs="Tahoma"/>
          <w:kern w:val="0"/>
          <w:szCs w:val="20"/>
        </w:rPr>
      </w:pPr>
      <w:r w:rsidRPr="00AE7946">
        <w:rPr>
          <w:rFonts w:cs="Tahoma"/>
          <w:kern w:val="0"/>
          <w:szCs w:val="20"/>
        </w:rPr>
        <w:t>• PL-EN ISO 10218-2:2011 Roboty i urządzenia dla robotyki – Wymagania bezpieczeństwa dla robotów przemysłowych</w:t>
      </w:r>
    </w:p>
    <w:p w14:paraId="178D9E99" w14:textId="2A888746" w:rsidR="00AE7946" w:rsidRPr="00AE7946" w:rsidRDefault="00AE7946" w:rsidP="00443E3C">
      <w:pPr>
        <w:pStyle w:val="Akapitzlist"/>
        <w:ind w:left="1080"/>
        <w:jc w:val="both"/>
        <w:rPr>
          <w:rFonts w:cs="Tahoma"/>
          <w:kern w:val="0"/>
          <w:szCs w:val="20"/>
        </w:rPr>
      </w:pPr>
      <w:r w:rsidRPr="00AE7946">
        <w:rPr>
          <w:rFonts w:cs="Tahoma"/>
          <w:kern w:val="0"/>
          <w:szCs w:val="20"/>
        </w:rPr>
        <w:t>• PL-EN 415-4 Bezpieczeństwo maszyn pakujących - Część 4: Paletyzatory i depaletyzatory</w:t>
      </w:r>
    </w:p>
    <w:p w14:paraId="5F3BB49C" w14:textId="4526BFC5" w:rsidR="00AE7946" w:rsidRPr="00AE7946" w:rsidRDefault="00AE7946" w:rsidP="00443E3C">
      <w:pPr>
        <w:pStyle w:val="Akapitzlist"/>
        <w:ind w:left="1080"/>
        <w:jc w:val="both"/>
        <w:rPr>
          <w:rFonts w:cs="Tahoma"/>
          <w:kern w:val="0"/>
          <w:szCs w:val="20"/>
        </w:rPr>
      </w:pPr>
      <w:r w:rsidRPr="00AE7946">
        <w:rPr>
          <w:rFonts w:cs="Tahoma"/>
          <w:kern w:val="0"/>
          <w:szCs w:val="20"/>
        </w:rPr>
        <w:t>• PL-EN ISO 13849-1 Bezpieczeństwo maszyn – Elementy systemów sterowania związane z bezpieczeństwem</w:t>
      </w:r>
    </w:p>
    <w:p w14:paraId="6E0441B8" w14:textId="77777777" w:rsidR="00994FB1" w:rsidRPr="0063112F" w:rsidRDefault="00994FB1" w:rsidP="00443E3C">
      <w:pPr>
        <w:pStyle w:val="Akapitzlist"/>
        <w:autoSpaceDE w:val="0"/>
        <w:autoSpaceDN w:val="0"/>
        <w:adjustRightInd w:val="0"/>
        <w:spacing w:after="0" w:line="240" w:lineRule="auto"/>
        <w:ind w:left="1080"/>
        <w:jc w:val="both"/>
        <w:rPr>
          <w:rFonts w:ascii="UniversLTPro-45Light" w:hAnsi="UniversLTPro-45Light" w:cs="UniversLTPro-45Light"/>
          <w:color w:val="6A747B"/>
          <w:kern w:val="0"/>
          <w:sz w:val="24"/>
          <w:szCs w:val="24"/>
        </w:rPr>
      </w:pPr>
    </w:p>
    <w:p w14:paraId="4A267C4F" w14:textId="7A40D131" w:rsidR="00537445" w:rsidRDefault="00537445" w:rsidP="00443E3C">
      <w:pPr>
        <w:pStyle w:val="Akapitzlist"/>
        <w:ind w:left="360"/>
        <w:jc w:val="both"/>
        <w:rPr>
          <w:rFonts w:cs="Tahoma"/>
          <w:szCs w:val="20"/>
        </w:rPr>
      </w:pPr>
      <w:r w:rsidRPr="00201EBB">
        <w:rPr>
          <w:rFonts w:cs="Tahoma"/>
          <w:color w:val="000000" w:themeColor="text1"/>
          <w:szCs w:val="20"/>
        </w:rPr>
        <w:t>Gwarancja</w:t>
      </w:r>
      <w:r w:rsidR="002767F4">
        <w:rPr>
          <w:rFonts w:cs="Tahoma"/>
          <w:color w:val="000000" w:themeColor="text1"/>
          <w:szCs w:val="20"/>
        </w:rPr>
        <w:t>:</w:t>
      </w:r>
    </w:p>
    <w:p w14:paraId="3709ED77" w14:textId="2BD2E049" w:rsidR="00537445" w:rsidRPr="00201EBB" w:rsidRDefault="005825D6" w:rsidP="00443E3C">
      <w:pPr>
        <w:pStyle w:val="Akapitzlist"/>
        <w:ind w:left="360"/>
        <w:jc w:val="both"/>
        <w:rPr>
          <w:rFonts w:cs="Tahoma"/>
          <w:szCs w:val="20"/>
        </w:rPr>
      </w:pPr>
      <w:r>
        <w:rPr>
          <w:rFonts w:cs="Tahoma"/>
          <w:color w:val="000000" w:themeColor="text1"/>
          <w:szCs w:val="20"/>
        </w:rPr>
        <w:t xml:space="preserve">Min. </w:t>
      </w:r>
      <w:r w:rsidR="00537445" w:rsidRPr="00201EBB">
        <w:rPr>
          <w:rFonts w:cs="Tahoma"/>
          <w:color w:val="000000" w:themeColor="text1"/>
          <w:szCs w:val="20"/>
        </w:rPr>
        <w:t xml:space="preserve">24 miesiące od </w:t>
      </w:r>
      <w:r>
        <w:rPr>
          <w:rFonts w:cs="Tahoma"/>
          <w:color w:val="000000" w:themeColor="text1"/>
          <w:szCs w:val="20"/>
        </w:rPr>
        <w:t xml:space="preserve">daty </w:t>
      </w:r>
      <w:r w:rsidR="00537445" w:rsidRPr="00201EBB">
        <w:rPr>
          <w:rFonts w:cs="Tahoma"/>
          <w:color w:val="000000" w:themeColor="text1"/>
          <w:szCs w:val="20"/>
        </w:rPr>
        <w:t>uruchomienia.</w:t>
      </w:r>
    </w:p>
    <w:p w14:paraId="448C93F2" w14:textId="77777777" w:rsidR="00537445" w:rsidRPr="00723C9C" w:rsidRDefault="00537445" w:rsidP="00443E3C">
      <w:pPr>
        <w:pStyle w:val="Akapitzlist"/>
        <w:ind w:left="360"/>
        <w:jc w:val="both"/>
        <w:rPr>
          <w:rFonts w:cs="Tahoma"/>
          <w:szCs w:val="20"/>
        </w:rPr>
      </w:pPr>
    </w:p>
    <w:p w14:paraId="11A0352B" w14:textId="0016BB53" w:rsidR="00723C9C" w:rsidRDefault="00537445" w:rsidP="00443E3C">
      <w:pPr>
        <w:pStyle w:val="Akapitzlist"/>
        <w:ind w:left="360"/>
        <w:jc w:val="both"/>
        <w:rPr>
          <w:rFonts w:cs="Tahoma"/>
          <w:szCs w:val="20"/>
        </w:rPr>
      </w:pPr>
      <w:r w:rsidRPr="00FD64EB">
        <w:rPr>
          <w:rFonts w:cs="Tahoma"/>
          <w:szCs w:val="20"/>
        </w:rPr>
        <w:t>Jeśli w opisie przedmiotu zamówienia występują: nazwy konkretnego producenta, nazwy konkretnego produktu, normy jakościowe, patenty, znaki towarowe, typy, standardy należy to traktować jedynie jako pomoc w opisie przedmiotu zamówienia. W każdym przypadku dopuszczalne są produkty równoważne pod względem konstrukcji, materiałów, funkcjonalności, jakości. Jeżeli w opisie przedmiotu zamówienia wskazano jakikolwiek znak towarowy, patent czy pochodzenie, to należy przyjąć, że wskazane patenty, znaki towarowe, pochodzenie określają parametry techniczne, eksploatacyjne, użytkowe, co oznacza, że Zamawiający dopuszcza złożenie ofert w tej części przedmiotu zamówienia o równoważnych parametrach technicznych, eksploatacyjnych i użytkowych. Obowiązek wykazania równoważności spoczywa na Wykonawcy, który w przypadku oferowania rozwiązań równoważnych powinien dołączyć do oferty specyfikacje techniczne, karty katalogowe, instrukcje lub inne dokumenty zawierające dane techniczne elementów równoważnych. W razie wątpliwości co do równoważności poszczególnych elementów, Zamawiający wezwie Wykonawcę do złożenia dodatkowych wyjaśnień lub dokumentów</w:t>
      </w:r>
      <w:r w:rsidR="00690E78">
        <w:rPr>
          <w:rFonts w:cs="Tahoma"/>
          <w:szCs w:val="20"/>
        </w:rPr>
        <w:t>.</w:t>
      </w:r>
    </w:p>
    <w:p w14:paraId="01492B9A" w14:textId="77777777" w:rsidR="00545352" w:rsidRPr="00690E78" w:rsidRDefault="00545352" w:rsidP="00443E3C">
      <w:pPr>
        <w:pStyle w:val="Akapitzlist"/>
        <w:ind w:left="360"/>
        <w:jc w:val="both"/>
        <w:rPr>
          <w:rFonts w:cs="Tahoma"/>
          <w:szCs w:val="20"/>
        </w:rPr>
      </w:pPr>
    </w:p>
    <w:p w14:paraId="37657DF9" w14:textId="31AC2CF2" w:rsidR="00173D9B" w:rsidRPr="00BD59EB" w:rsidRDefault="003F313D" w:rsidP="00443E3C">
      <w:pPr>
        <w:spacing w:after="0" w:line="276" w:lineRule="auto"/>
        <w:jc w:val="both"/>
        <w:rPr>
          <w:rFonts w:cs="Tahoma"/>
          <w:color w:val="000000" w:themeColor="text1"/>
          <w:szCs w:val="20"/>
        </w:rPr>
      </w:pPr>
      <w:r w:rsidRPr="00BD59EB">
        <w:rPr>
          <w:rFonts w:cs="Tahoma"/>
          <w:color w:val="000000" w:themeColor="text1"/>
          <w:szCs w:val="20"/>
        </w:rPr>
        <w:t>Kody CPV</w:t>
      </w:r>
      <w:r w:rsidR="00DF1516">
        <w:rPr>
          <w:rFonts w:cs="Tahoma"/>
          <w:color w:val="000000" w:themeColor="text1"/>
          <w:szCs w:val="20"/>
        </w:rPr>
        <w:t>:</w:t>
      </w:r>
      <w:r w:rsidRPr="00BD59EB">
        <w:rPr>
          <w:rFonts w:cs="Tahoma"/>
          <w:color w:val="000000" w:themeColor="text1"/>
          <w:szCs w:val="20"/>
        </w:rPr>
        <w:t xml:space="preserve"> </w:t>
      </w:r>
    </w:p>
    <w:p w14:paraId="100EEA19" w14:textId="7541FB1E" w:rsidR="0020640C" w:rsidRDefault="00A17E71" w:rsidP="00443E3C">
      <w:pPr>
        <w:spacing w:after="0" w:line="276" w:lineRule="auto"/>
        <w:jc w:val="both"/>
        <w:rPr>
          <w:rFonts w:cs="Tahoma"/>
          <w:color w:val="000000" w:themeColor="text1"/>
          <w:szCs w:val="20"/>
        </w:rPr>
      </w:pPr>
      <w:r w:rsidRPr="00A17E71">
        <w:rPr>
          <w:rFonts w:cs="Tahoma"/>
          <w:color w:val="000000" w:themeColor="text1"/>
          <w:szCs w:val="20"/>
        </w:rPr>
        <w:t>42997300-2 – Roboty przemysłowe</w:t>
      </w:r>
    </w:p>
    <w:p w14:paraId="120A53BC" w14:textId="3E1DF833" w:rsidR="00A17E71" w:rsidRDefault="00A17E71" w:rsidP="00443E3C">
      <w:pPr>
        <w:spacing w:after="0" w:line="276" w:lineRule="auto"/>
        <w:jc w:val="both"/>
        <w:rPr>
          <w:rFonts w:cs="Tahoma"/>
          <w:color w:val="000000" w:themeColor="text1"/>
          <w:szCs w:val="20"/>
        </w:rPr>
      </w:pPr>
      <w:r w:rsidRPr="00A17E71">
        <w:rPr>
          <w:rFonts w:cs="Tahoma"/>
          <w:color w:val="000000" w:themeColor="text1"/>
          <w:szCs w:val="20"/>
        </w:rPr>
        <w:t>42965100-2 – Maszyny do pakowania</w:t>
      </w:r>
    </w:p>
    <w:p w14:paraId="2D4D182E" w14:textId="16EA54D4" w:rsidR="00A17E71" w:rsidRDefault="00A17E71" w:rsidP="00443E3C">
      <w:pPr>
        <w:spacing w:after="0" w:line="276" w:lineRule="auto"/>
        <w:jc w:val="both"/>
        <w:rPr>
          <w:rFonts w:cs="Tahoma"/>
          <w:color w:val="000000" w:themeColor="text1"/>
          <w:szCs w:val="20"/>
        </w:rPr>
      </w:pPr>
      <w:r w:rsidRPr="00A17E71">
        <w:rPr>
          <w:rFonts w:cs="Tahoma"/>
          <w:color w:val="000000" w:themeColor="text1"/>
          <w:szCs w:val="20"/>
        </w:rPr>
        <w:t>42920000-1 – Maszyny do podnoszenia, ładowania, rozładowywania</w:t>
      </w:r>
    </w:p>
    <w:p w14:paraId="6AE6530D" w14:textId="050D443D" w:rsidR="00A17E71" w:rsidRDefault="00A17E71" w:rsidP="00443E3C">
      <w:pPr>
        <w:spacing w:after="0" w:line="276" w:lineRule="auto"/>
        <w:jc w:val="both"/>
        <w:rPr>
          <w:rFonts w:cs="Tahoma"/>
          <w:color w:val="000000" w:themeColor="text1"/>
          <w:szCs w:val="20"/>
        </w:rPr>
      </w:pPr>
      <w:r w:rsidRPr="00A17E71">
        <w:rPr>
          <w:rFonts w:cs="Tahoma"/>
          <w:color w:val="000000" w:themeColor="text1"/>
          <w:szCs w:val="20"/>
        </w:rPr>
        <w:t>42990000-2 – Różne specjalne maszyny</w:t>
      </w:r>
    </w:p>
    <w:p w14:paraId="141133D0" w14:textId="6FE9CA3B" w:rsidR="00A17E71" w:rsidRPr="00BD59EB" w:rsidRDefault="00A17E71" w:rsidP="00443E3C">
      <w:pPr>
        <w:spacing w:after="0" w:line="276" w:lineRule="auto"/>
        <w:jc w:val="both"/>
        <w:rPr>
          <w:rFonts w:cs="Tahoma"/>
          <w:color w:val="000000" w:themeColor="text1"/>
          <w:szCs w:val="20"/>
        </w:rPr>
      </w:pPr>
      <w:r w:rsidRPr="00A17E71">
        <w:rPr>
          <w:rFonts w:cs="Tahoma"/>
          <w:color w:val="000000" w:themeColor="text1"/>
          <w:szCs w:val="20"/>
        </w:rPr>
        <w:t>42000000-6 – Maszyny przemysłowe</w:t>
      </w:r>
    </w:p>
    <w:p w14:paraId="258C2925" w14:textId="77777777" w:rsidR="00690AE2" w:rsidRDefault="00690AE2" w:rsidP="00443E3C">
      <w:pPr>
        <w:pStyle w:val="Akapitzlist"/>
        <w:spacing w:after="0" w:line="276" w:lineRule="auto"/>
        <w:ind w:left="1065"/>
        <w:jc w:val="both"/>
        <w:rPr>
          <w:rFonts w:cs="Tahoma"/>
          <w:color w:val="000000" w:themeColor="text1"/>
          <w:szCs w:val="20"/>
        </w:rPr>
      </w:pPr>
    </w:p>
    <w:p w14:paraId="271ADEDE" w14:textId="77777777" w:rsidR="00225401" w:rsidRPr="00BD59EB" w:rsidRDefault="00225401" w:rsidP="00443E3C">
      <w:pPr>
        <w:pStyle w:val="Akapitzlist"/>
        <w:spacing w:after="0" w:line="276" w:lineRule="auto"/>
        <w:ind w:left="1065"/>
        <w:jc w:val="both"/>
        <w:rPr>
          <w:rFonts w:cs="Tahoma"/>
          <w:color w:val="000000" w:themeColor="text1"/>
          <w:szCs w:val="20"/>
        </w:rPr>
      </w:pPr>
    </w:p>
    <w:p w14:paraId="0D132D83" w14:textId="77777777" w:rsidR="00896665" w:rsidRPr="00BD59EB" w:rsidRDefault="00896665" w:rsidP="00443E3C">
      <w:pPr>
        <w:pStyle w:val="Akapitzlist"/>
        <w:numPr>
          <w:ilvl w:val="0"/>
          <w:numId w:val="1"/>
        </w:numPr>
        <w:spacing w:after="0" w:line="276" w:lineRule="auto"/>
        <w:jc w:val="both"/>
        <w:rPr>
          <w:rFonts w:cs="Tahoma"/>
          <w:color w:val="000000" w:themeColor="text1"/>
          <w:szCs w:val="20"/>
        </w:rPr>
      </w:pPr>
      <w:r w:rsidRPr="00BD59EB">
        <w:rPr>
          <w:rFonts w:cs="Tahoma"/>
          <w:color w:val="000000" w:themeColor="text1"/>
          <w:szCs w:val="20"/>
        </w:rPr>
        <w:t xml:space="preserve">  Warunki udziału w postępowaniu</w:t>
      </w:r>
    </w:p>
    <w:p w14:paraId="33C5AF7E" w14:textId="77777777" w:rsidR="00896665" w:rsidRPr="00BD59EB" w:rsidRDefault="00896665" w:rsidP="00443E3C">
      <w:pPr>
        <w:pStyle w:val="Akapitzlist"/>
        <w:spacing w:after="0" w:line="276" w:lineRule="auto"/>
        <w:jc w:val="both"/>
        <w:rPr>
          <w:rFonts w:cs="Tahoma"/>
          <w:color w:val="000000" w:themeColor="text1"/>
          <w:szCs w:val="20"/>
        </w:rPr>
      </w:pPr>
    </w:p>
    <w:p w14:paraId="41EA3164" w14:textId="77777777" w:rsidR="00896665" w:rsidRPr="00BD59EB" w:rsidRDefault="00896665" w:rsidP="00123882">
      <w:pPr>
        <w:pStyle w:val="Akapitzlist"/>
        <w:numPr>
          <w:ilvl w:val="0"/>
          <w:numId w:val="2"/>
        </w:numPr>
        <w:spacing w:after="0" w:line="276" w:lineRule="auto"/>
        <w:jc w:val="both"/>
        <w:rPr>
          <w:rFonts w:cs="Tahoma"/>
          <w:color w:val="000000" w:themeColor="text1"/>
          <w:szCs w:val="20"/>
        </w:rPr>
      </w:pPr>
      <w:r w:rsidRPr="00BD59EB">
        <w:rPr>
          <w:rFonts w:cs="Tahoma"/>
          <w:color w:val="000000" w:themeColor="text1"/>
          <w:szCs w:val="20"/>
        </w:rPr>
        <w:t xml:space="preserve">Wiedza i doświadczenie </w:t>
      </w:r>
    </w:p>
    <w:p w14:paraId="5B70CECD" w14:textId="5194D77E" w:rsidR="00DF1516" w:rsidRPr="00BD59EB" w:rsidRDefault="00DF1516" w:rsidP="00443E3C">
      <w:pPr>
        <w:spacing w:after="0" w:line="276" w:lineRule="auto"/>
        <w:ind w:left="708"/>
        <w:jc w:val="both"/>
        <w:rPr>
          <w:rFonts w:cs="Tahoma"/>
          <w:color w:val="000000" w:themeColor="text1"/>
          <w:szCs w:val="20"/>
        </w:rPr>
      </w:pPr>
      <w:r>
        <w:rPr>
          <w:rFonts w:cs="Tahoma"/>
          <w:color w:val="000000" w:themeColor="text1"/>
          <w:szCs w:val="20"/>
        </w:rPr>
        <w:tab/>
      </w:r>
      <w:r w:rsidR="00173D9B" w:rsidRPr="00BD59EB">
        <w:rPr>
          <w:rFonts w:cs="Tahoma"/>
          <w:color w:val="000000" w:themeColor="text1"/>
          <w:szCs w:val="20"/>
        </w:rPr>
        <w:t xml:space="preserve">Oferent zrealizował co najmniej </w:t>
      </w:r>
      <w:r w:rsidR="008A47DF" w:rsidRPr="00BD59EB">
        <w:rPr>
          <w:rFonts w:cs="Tahoma"/>
          <w:color w:val="000000" w:themeColor="text1"/>
          <w:szCs w:val="20"/>
        </w:rPr>
        <w:t xml:space="preserve">3 </w:t>
      </w:r>
      <w:r w:rsidR="00173D9B" w:rsidRPr="00BD59EB">
        <w:rPr>
          <w:rFonts w:cs="Tahoma"/>
          <w:color w:val="000000" w:themeColor="text1"/>
          <w:szCs w:val="20"/>
        </w:rPr>
        <w:t xml:space="preserve">tego typu </w:t>
      </w:r>
      <w:r w:rsidR="00201EBB">
        <w:rPr>
          <w:rFonts w:cs="Tahoma"/>
          <w:color w:val="000000" w:themeColor="text1"/>
          <w:szCs w:val="20"/>
        </w:rPr>
        <w:t>dostawy</w:t>
      </w:r>
      <w:r>
        <w:rPr>
          <w:rFonts w:cs="Tahoma"/>
          <w:color w:val="000000" w:themeColor="text1"/>
          <w:szCs w:val="20"/>
        </w:rPr>
        <w:t xml:space="preserve"> </w:t>
      </w:r>
      <w:r w:rsidRPr="00BD59EB">
        <w:rPr>
          <w:rFonts w:cs="Tahoma"/>
          <w:color w:val="000000" w:themeColor="text1"/>
          <w:szCs w:val="20"/>
        </w:rPr>
        <w:t>w ostatnich 2 latach od daty złożenia oferty.</w:t>
      </w:r>
    </w:p>
    <w:p w14:paraId="4BB3DDC9" w14:textId="77777777" w:rsidR="00E14D78" w:rsidRPr="00BD59EB" w:rsidRDefault="00E14D78" w:rsidP="00443E3C">
      <w:pPr>
        <w:spacing w:after="0" w:line="276" w:lineRule="auto"/>
        <w:ind w:left="708"/>
        <w:jc w:val="both"/>
        <w:rPr>
          <w:rFonts w:cs="Tahoma"/>
          <w:color w:val="000000" w:themeColor="text1"/>
          <w:szCs w:val="20"/>
        </w:rPr>
      </w:pPr>
    </w:p>
    <w:p w14:paraId="4E503D96" w14:textId="77777777" w:rsidR="00E14D78" w:rsidRPr="00BD59EB" w:rsidRDefault="00E14D78" w:rsidP="00443E3C">
      <w:pPr>
        <w:spacing w:after="0" w:line="276" w:lineRule="auto"/>
        <w:ind w:left="708"/>
        <w:jc w:val="both"/>
        <w:rPr>
          <w:rFonts w:cs="Tahoma"/>
          <w:color w:val="000000" w:themeColor="text1"/>
          <w:szCs w:val="20"/>
        </w:rPr>
      </w:pPr>
      <w:r w:rsidRPr="00BD59EB">
        <w:rPr>
          <w:rFonts w:cs="Tahoma"/>
          <w:color w:val="000000" w:themeColor="text1"/>
          <w:szCs w:val="20"/>
        </w:rPr>
        <w:t>Niezbędnym warunkiem jest odbycie wizji lokalnej w miejscu realizacji instalacji</w:t>
      </w:r>
      <w:r w:rsidR="000F7C7D" w:rsidRPr="00BD59EB">
        <w:rPr>
          <w:rFonts w:cs="Tahoma"/>
          <w:color w:val="000000" w:themeColor="text1"/>
          <w:szCs w:val="20"/>
        </w:rPr>
        <w:t xml:space="preserve"> w siedzibie Zamawiającego.</w:t>
      </w:r>
    </w:p>
    <w:p w14:paraId="77578DF6" w14:textId="77777777" w:rsidR="00A15B00" w:rsidRPr="00BD59EB" w:rsidRDefault="00A15B00" w:rsidP="00443E3C">
      <w:pPr>
        <w:pStyle w:val="Akapitzlist"/>
        <w:spacing w:after="0" w:line="276" w:lineRule="auto"/>
        <w:jc w:val="both"/>
        <w:rPr>
          <w:rFonts w:cs="Tahoma"/>
          <w:color w:val="000000" w:themeColor="text1"/>
          <w:szCs w:val="20"/>
        </w:rPr>
      </w:pPr>
    </w:p>
    <w:p w14:paraId="74EE1AD6" w14:textId="77777777" w:rsidR="00ED7200" w:rsidRPr="00BD59EB" w:rsidRDefault="00ED7200" w:rsidP="00443E3C">
      <w:pPr>
        <w:spacing w:after="0" w:line="276" w:lineRule="auto"/>
        <w:ind w:left="708"/>
        <w:jc w:val="both"/>
        <w:rPr>
          <w:rFonts w:cs="Tahoma"/>
          <w:color w:val="000000" w:themeColor="text1"/>
          <w:szCs w:val="20"/>
        </w:rPr>
      </w:pPr>
      <w:r w:rsidRPr="00BD59EB">
        <w:rPr>
          <w:rFonts w:cs="Tahoma"/>
          <w:color w:val="000000" w:themeColor="text1"/>
          <w:szCs w:val="20"/>
        </w:rPr>
        <w:t>b. Uprawnienia do wykonywania określonej działalności lub czynności</w:t>
      </w:r>
    </w:p>
    <w:p w14:paraId="6D888956" w14:textId="77777777" w:rsidR="00ED7200" w:rsidRPr="00BD59EB" w:rsidRDefault="00ED7200" w:rsidP="00443E3C">
      <w:pPr>
        <w:spacing w:after="0" w:line="276" w:lineRule="auto"/>
        <w:ind w:left="708"/>
        <w:jc w:val="both"/>
        <w:rPr>
          <w:rFonts w:cs="Tahoma"/>
          <w:color w:val="000000" w:themeColor="text1"/>
          <w:szCs w:val="20"/>
        </w:rPr>
      </w:pPr>
      <w:r w:rsidRPr="00BD59EB">
        <w:rPr>
          <w:rFonts w:cs="Tahoma"/>
          <w:color w:val="000000" w:themeColor="text1"/>
          <w:szCs w:val="20"/>
        </w:rPr>
        <w:t>Oferent posiada odpowiednie uprawnienia do wykonywania określonej działalności lub czynności, jeżeli przepisy prawa nakładają obowiązek ich posiadania</w:t>
      </w:r>
      <w:r w:rsidR="00B92762" w:rsidRPr="00BD59EB">
        <w:rPr>
          <w:rFonts w:cs="Tahoma"/>
          <w:color w:val="000000" w:themeColor="text1"/>
          <w:szCs w:val="20"/>
        </w:rPr>
        <w:t>.</w:t>
      </w:r>
    </w:p>
    <w:p w14:paraId="2A09A35A" w14:textId="77777777" w:rsidR="00030529" w:rsidRPr="00BD59EB" w:rsidRDefault="00030529" w:rsidP="00443E3C">
      <w:pPr>
        <w:spacing w:after="0" w:line="276" w:lineRule="auto"/>
        <w:jc w:val="both"/>
        <w:rPr>
          <w:rFonts w:cs="Tahoma"/>
          <w:color w:val="000000" w:themeColor="text1"/>
          <w:szCs w:val="20"/>
        </w:rPr>
      </w:pPr>
    </w:p>
    <w:p w14:paraId="4ECC77F4" w14:textId="77777777" w:rsidR="00ED7200" w:rsidRPr="00BD59EB" w:rsidRDefault="00ED7200" w:rsidP="00443E3C">
      <w:pPr>
        <w:spacing w:after="0" w:line="276" w:lineRule="auto"/>
        <w:ind w:left="708"/>
        <w:jc w:val="both"/>
        <w:rPr>
          <w:rFonts w:cs="Tahoma"/>
          <w:color w:val="000000" w:themeColor="text1"/>
          <w:szCs w:val="20"/>
        </w:rPr>
      </w:pPr>
      <w:r w:rsidRPr="00BD59EB">
        <w:rPr>
          <w:rFonts w:cs="Tahoma"/>
          <w:color w:val="000000" w:themeColor="text1"/>
          <w:szCs w:val="20"/>
        </w:rPr>
        <w:t>c. Potencjał techniczny</w:t>
      </w:r>
    </w:p>
    <w:p w14:paraId="1522B7B1" w14:textId="77777777" w:rsidR="00ED7200" w:rsidRPr="00BD59EB" w:rsidRDefault="00ED7200" w:rsidP="00443E3C">
      <w:pPr>
        <w:spacing w:after="0" w:line="276" w:lineRule="auto"/>
        <w:ind w:left="708"/>
        <w:jc w:val="both"/>
        <w:rPr>
          <w:rFonts w:cs="Tahoma"/>
          <w:color w:val="000000" w:themeColor="text1"/>
          <w:szCs w:val="20"/>
        </w:rPr>
      </w:pPr>
      <w:r w:rsidRPr="00BD59EB">
        <w:rPr>
          <w:rFonts w:cs="Tahoma"/>
          <w:color w:val="000000" w:themeColor="text1"/>
          <w:szCs w:val="20"/>
        </w:rPr>
        <w:t>Oferent dysponuje odpowiednim potencjałem technicznym niezbędnym do realizacji przedmiotu zamówienia</w:t>
      </w:r>
      <w:r w:rsidR="000A518A" w:rsidRPr="00BD59EB">
        <w:rPr>
          <w:rFonts w:cs="Tahoma"/>
          <w:color w:val="000000" w:themeColor="text1"/>
          <w:szCs w:val="20"/>
        </w:rPr>
        <w:t>.</w:t>
      </w:r>
    </w:p>
    <w:p w14:paraId="6FEDB1ED" w14:textId="77777777" w:rsidR="00ED7200" w:rsidRPr="00BD59EB" w:rsidRDefault="00ED7200" w:rsidP="00443E3C">
      <w:pPr>
        <w:spacing w:after="0" w:line="276" w:lineRule="auto"/>
        <w:ind w:left="708"/>
        <w:jc w:val="both"/>
        <w:rPr>
          <w:rFonts w:cs="Tahoma"/>
          <w:color w:val="000000" w:themeColor="text1"/>
          <w:szCs w:val="20"/>
        </w:rPr>
      </w:pPr>
    </w:p>
    <w:p w14:paraId="0CCFCCE2" w14:textId="77777777" w:rsidR="00ED7200" w:rsidRPr="00BD59EB" w:rsidRDefault="00ED7200" w:rsidP="00443E3C">
      <w:pPr>
        <w:spacing w:after="0" w:line="276" w:lineRule="auto"/>
        <w:ind w:left="708"/>
        <w:jc w:val="both"/>
        <w:rPr>
          <w:rFonts w:cs="Tahoma"/>
          <w:color w:val="000000" w:themeColor="text1"/>
          <w:szCs w:val="20"/>
        </w:rPr>
      </w:pPr>
      <w:r w:rsidRPr="00BD59EB">
        <w:rPr>
          <w:rFonts w:cs="Tahoma"/>
          <w:color w:val="000000" w:themeColor="text1"/>
          <w:szCs w:val="20"/>
        </w:rPr>
        <w:t>d. Osoby zdolne do wykonania zamówienia</w:t>
      </w:r>
    </w:p>
    <w:p w14:paraId="1AF3B047" w14:textId="77777777" w:rsidR="00887558" w:rsidRPr="00BD59EB" w:rsidRDefault="00ED7200" w:rsidP="00443E3C">
      <w:pPr>
        <w:spacing w:after="0" w:line="276" w:lineRule="auto"/>
        <w:ind w:left="708"/>
        <w:jc w:val="both"/>
        <w:rPr>
          <w:rFonts w:cs="Tahoma"/>
          <w:color w:val="000000" w:themeColor="text1"/>
          <w:szCs w:val="20"/>
        </w:rPr>
      </w:pPr>
      <w:r w:rsidRPr="00BD59EB">
        <w:rPr>
          <w:rFonts w:cs="Tahoma"/>
          <w:color w:val="000000" w:themeColor="text1"/>
          <w:szCs w:val="20"/>
        </w:rPr>
        <w:t>Oferent dysponuje osobami zdolnymi do wykonania przedmiotu zamówienia</w:t>
      </w:r>
      <w:r w:rsidR="002A540E" w:rsidRPr="00BD59EB">
        <w:rPr>
          <w:rFonts w:cs="Tahoma"/>
          <w:color w:val="000000" w:themeColor="text1"/>
          <w:szCs w:val="20"/>
        </w:rPr>
        <w:t xml:space="preserve"> oraz serwisem komunikującym się języku polskim</w:t>
      </w:r>
      <w:r w:rsidR="00B92762" w:rsidRPr="00BD59EB">
        <w:rPr>
          <w:rFonts w:cs="Tahoma"/>
          <w:color w:val="000000" w:themeColor="text1"/>
          <w:szCs w:val="20"/>
        </w:rPr>
        <w:t>.</w:t>
      </w:r>
    </w:p>
    <w:p w14:paraId="11BE53C9" w14:textId="77777777" w:rsidR="00ED7200" w:rsidRPr="00BD59EB" w:rsidRDefault="00ED7200" w:rsidP="00443E3C">
      <w:pPr>
        <w:spacing w:after="0" w:line="276" w:lineRule="auto"/>
        <w:ind w:left="708"/>
        <w:jc w:val="both"/>
        <w:rPr>
          <w:rFonts w:cs="Tahoma"/>
          <w:color w:val="000000" w:themeColor="text1"/>
          <w:szCs w:val="20"/>
        </w:rPr>
      </w:pPr>
    </w:p>
    <w:p w14:paraId="4DA0FE24" w14:textId="77777777" w:rsidR="00ED7200" w:rsidRPr="00BD59EB" w:rsidRDefault="00ED7200" w:rsidP="00443E3C">
      <w:pPr>
        <w:spacing w:after="0" w:line="276" w:lineRule="auto"/>
        <w:ind w:left="708"/>
        <w:jc w:val="both"/>
        <w:rPr>
          <w:rFonts w:cs="Tahoma"/>
          <w:color w:val="000000" w:themeColor="text1"/>
          <w:szCs w:val="20"/>
        </w:rPr>
      </w:pPr>
      <w:r w:rsidRPr="00BD59EB">
        <w:rPr>
          <w:rFonts w:cs="Tahoma"/>
          <w:color w:val="000000" w:themeColor="text1"/>
          <w:szCs w:val="20"/>
        </w:rPr>
        <w:t>e. Sytuacja ekonomiczna i finansowa</w:t>
      </w:r>
    </w:p>
    <w:p w14:paraId="344286CB" w14:textId="77777777" w:rsidR="00ED7200" w:rsidRPr="00BD59EB" w:rsidRDefault="00ED7200" w:rsidP="00443E3C">
      <w:pPr>
        <w:spacing w:after="0" w:line="276" w:lineRule="auto"/>
        <w:ind w:left="708"/>
        <w:jc w:val="both"/>
        <w:rPr>
          <w:rFonts w:cs="Tahoma"/>
          <w:color w:val="000000" w:themeColor="text1"/>
          <w:szCs w:val="20"/>
        </w:rPr>
      </w:pPr>
      <w:r w:rsidRPr="00BD59EB">
        <w:rPr>
          <w:rFonts w:cs="Tahoma"/>
          <w:color w:val="000000" w:themeColor="text1"/>
          <w:szCs w:val="20"/>
        </w:rPr>
        <w:t>Oferent pozostaje w sytuacji ekonomicznej i finansowej pozwalającej na realizację pełnego zakresu przedmiotu zamówienia</w:t>
      </w:r>
      <w:r w:rsidR="00B92762" w:rsidRPr="00BD59EB">
        <w:rPr>
          <w:rFonts w:cs="Tahoma"/>
          <w:color w:val="000000" w:themeColor="text1"/>
          <w:szCs w:val="20"/>
        </w:rPr>
        <w:t>.</w:t>
      </w:r>
    </w:p>
    <w:p w14:paraId="7739D9CF" w14:textId="77777777" w:rsidR="00D4745F" w:rsidRPr="00BD59EB" w:rsidRDefault="00D4745F" w:rsidP="00443E3C">
      <w:pPr>
        <w:spacing w:after="0" w:line="276" w:lineRule="auto"/>
        <w:ind w:left="708"/>
        <w:jc w:val="both"/>
        <w:rPr>
          <w:rFonts w:cs="Tahoma"/>
          <w:color w:val="000000" w:themeColor="text1"/>
          <w:szCs w:val="20"/>
        </w:rPr>
      </w:pPr>
    </w:p>
    <w:p w14:paraId="0165BFA8" w14:textId="77777777" w:rsidR="007C6682" w:rsidRPr="00BD59EB" w:rsidRDefault="007C6682" w:rsidP="00443E3C">
      <w:pPr>
        <w:spacing w:after="0" w:line="276" w:lineRule="auto"/>
        <w:ind w:left="708"/>
        <w:jc w:val="both"/>
        <w:rPr>
          <w:rFonts w:cs="Tahoma"/>
          <w:color w:val="000000" w:themeColor="text1"/>
          <w:szCs w:val="20"/>
        </w:rPr>
      </w:pPr>
      <w:r w:rsidRPr="00BD59EB">
        <w:rPr>
          <w:rFonts w:cs="Tahoma"/>
          <w:color w:val="000000" w:themeColor="text1"/>
          <w:spacing w:val="2"/>
          <w:szCs w:val="20"/>
          <w:shd w:val="clear" w:color="auto" w:fill="FFFFFF"/>
        </w:rPr>
        <w:t>Na życzenie zamawiającego Oferent zobowiązuje się do dostarczenia odpowiednich dokumentów potwierdzających spełnienie wymienionych powyżej warunków oraz umożliwienie odbycia wizyt referencyjnych/referencji pisemnych w celu ich weryfikacji. Niespełnienie tego warunku będzie skutkować odrzuceniem oferty.</w:t>
      </w:r>
    </w:p>
    <w:p w14:paraId="37764169" w14:textId="77777777" w:rsidR="007C6682" w:rsidRPr="00BD59EB" w:rsidRDefault="007C6682" w:rsidP="00443E3C">
      <w:pPr>
        <w:spacing w:after="0" w:line="276" w:lineRule="auto"/>
        <w:jc w:val="both"/>
        <w:rPr>
          <w:rFonts w:cs="Tahoma"/>
          <w:color w:val="000000" w:themeColor="text1"/>
          <w:szCs w:val="20"/>
        </w:rPr>
      </w:pPr>
    </w:p>
    <w:p w14:paraId="4EB82785" w14:textId="77777777" w:rsidR="00690AE2" w:rsidRPr="00BD59EB" w:rsidRDefault="00690AE2" w:rsidP="00443E3C">
      <w:pPr>
        <w:spacing w:after="0" w:line="276" w:lineRule="auto"/>
        <w:ind w:left="708"/>
        <w:jc w:val="both"/>
        <w:rPr>
          <w:rFonts w:cs="Tahoma"/>
          <w:color w:val="000000" w:themeColor="text1"/>
          <w:szCs w:val="20"/>
        </w:rPr>
      </w:pPr>
    </w:p>
    <w:p w14:paraId="09D0FE79" w14:textId="77777777" w:rsidR="002B5D2C" w:rsidRPr="00BD59EB" w:rsidRDefault="002B5D2C" w:rsidP="00443E3C">
      <w:pPr>
        <w:pStyle w:val="Akapitzlist"/>
        <w:numPr>
          <w:ilvl w:val="0"/>
          <w:numId w:val="1"/>
        </w:numPr>
        <w:spacing w:after="0" w:line="276" w:lineRule="auto"/>
        <w:jc w:val="both"/>
        <w:rPr>
          <w:rFonts w:cs="Tahoma"/>
          <w:color w:val="000000" w:themeColor="text1"/>
          <w:szCs w:val="20"/>
        </w:rPr>
      </w:pPr>
      <w:r w:rsidRPr="00BD59EB">
        <w:rPr>
          <w:rFonts w:cs="Tahoma"/>
          <w:color w:val="000000" w:themeColor="text1"/>
          <w:szCs w:val="20"/>
        </w:rPr>
        <w:t xml:space="preserve">Kryteria oceny oferty: </w:t>
      </w:r>
    </w:p>
    <w:p w14:paraId="31BF23AD" w14:textId="77777777" w:rsidR="002B5D2C" w:rsidRPr="00BD59EB" w:rsidRDefault="002B5D2C" w:rsidP="00443E3C">
      <w:pPr>
        <w:pStyle w:val="Akapitzlist"/>
        <w:spacing w:after="0" w:line="276" w:lineRule="auto"/>
        <w:jc w:val="both"/>
        <w:rPr>
          <w:rFonts w:cs="Tahoma"/>
          <w:color w:val="000000" w:themeColor="text1"/>
          <w:szCs w:val="20"/>
        </w:rPr>
      </w:pPr>
    </w:p>
    <w:p w14:paraId="0CC874C6" w14:textId="77777777" w:rsidR="008003BF" w:rsidRPr="00BD59EB" w:rsidRDefault="002B5D2C" w:rsidP="00123882">
      <w:pPr>
        <w:pStyle w:val="Akapitzlist"/>
        <w:numPr>
          <w:ilvl w:val="0"/>
          <w:numId w:val="5"/>
        </w:numPr>
        <w:spacing w:after="0" w:line="276" w:lineRule="auto"/>
        <w:jc w:val="both"/>
        <w:rPr>
          <w:rFonts w:cs="Tahoma"/>
          <w:color w:val="000000" w:themeColor="text1"/>
          <w:szCs w:val="20"/>
        </w:rPr>
      </w:pPr>
      <w:r w:rsidRPr="00BD59EB">
        <w:rPr>
          <w:rFonts w:cs="Tahoma"/>
          <w:color w:val="000000" w:themeColor="text1"/>
          <w:szCs w:val="20"/>
        </w:rPr>
        <w:t>Cena netto wykazana w ofercie za realizację pełnego przedmiotu zamówienia</w:t>
      </w:r>
    </w:p>
    <w:p w14:paraId="01348A01" w14:textId="77777777" w:rsidR="008003BF" w:rsidRPr="00BD59EB" w:rsidRDefault="008003BF" w:rsidP="00443E3C">
      <w:pPr>
        <w:pStyle w:val="Akapitzlist"/>
        <w:spacing w:after="0" w:line="276" w:lineRule="auto"/>
        <w:ind w:left="1068"/>
        <w:jc w:val="both"/>
        <w:rPr>
          <w:rFonts w:cs="Tahoma"/>
          <w:color w:val="000000" w:themeColor="text1"/>
          <w:szCs w:val="20"/>
        </w:rPr>
      </w:pPr>
    </w:p>
    <w:p w14:paraId="579EF312" w14:textId="77777777" w:rsidR="008003BF" w:rsidRPr="00BD59EB" w:rsidRDefault="0003752B" w:rsidP="00123882">
      <w:pPr>
        <w:pStyle w:val="Akapitzlist"/>
        <w:numPr>
          <w:ilvl w:val="0"/>
          <w:numId w:val="5"/>
        </w:numPr>
        <w:spacing w:after="0" w:line="276" w:lineRule="auto"/>
        <w:jc w:val="both"/>
        <w:rPr>
          <w:rFonts w:cs="Tahoma"/>
          <w:color w:val="000000" w:themeColor="text1"/>
          <w:szCs w:val="20"/>
        </w:rPr>
      </w:pPr>
      <w:r w:rsidRPr="00BD59EB">
        <w:rPr>
          <w:rFonts w:cs="Tahoma"/>
          <w:color w:val="000000" w:themeColor="text1"/>
          <w:szCs w:val="20"/>
        </w:rPr>
        <w:t>Gwarancja</w:t>
      </w:r>
      <w:r w:rsidR="008003BF" w:rsidRPr="00BD59EB">
        <w:rPr>
          <w:rFonts w:cs="Tahoma"/>
          <w:color w:val="000000" w:themeColor="text1"/>
          <w:szCs w:val="20"/>
        </w:rPr>
        <w:t xml:space="preserve"> (okres gwarancji od daty odbioru końcowego)</w:t>
      </w:r>
    </w:p>
    <w:p w14:paraId="07DFE7EA" w14:textId="77777777" w:rsidR="008003BF" w:rsidRPr="00BD59EB" w:rsidRDefault="008003BF" w:rsidP="00443E3C">
      <w:pPr>
        <w:pStyle w:val="Akapitzlist"/>
        <w:spacing w:after="0" w:line="276" w:lineRule="auto"/>
        <w:ind w:left="1068"/>
        <w:jc w:val="both"/>
        <w:rPr>
          <w:rFonts w:cs="Tahoma"/>
          <w:color w:val="000000" w:themeColor="text1"/>
          <w:szCs w:val="20"/>
        </w:rPr>
      </w:pPr>
    </w:p>
    <w:p w14:paraId="33D0A9F1" w14:textId="77777777" w:rsidR="008003BF" w:rsidRPr="00BD59EB" w:rsidRDefault="0003752B" w:rsidP="00123882">
      <w:pPr>
        <w:pStyle w:val="Akapitzlist"/>
        <w:numPr>
          <w:ilvl w:val="0"/>
          <w:numId w:val="5"/>
        </w:numPr>
        <w:spacing w:after="0" w:line="276" w:lineRule="auto"/>
        <w:jc w:val="both"/>
        <w:rPr>
          <w:rFonts w:cs="Tahoma"/>
          <w:color w:val="000000" w:themeColor="text1"/>
          <w:szCs w:val="20"/>
        </w:rPr>
      </w:pPr>
      <w:r w:rsidRPr="00BD59EB">
        <w:rPr>
          <w:rFonts w:cs="Tahoma"/>
          <w:color w:val="000000" w:themeColor="text1"/>
          <w:szCs w:val="20"/>
        </w:rPr>
        <w:t>Warunki serwisu</w:t>
      </w:r>
    </w:p>
    <w:p w14:paraId="67144349" w14:textId="77777777" w:rsidR="008003BF" w:rsidRPr="00BD59EB" w:rsidRDefault="008003BF" w:rsidP="00443E3C">
      <w:pPr>
        <w:spacing w:after="0" w:line="276" w:lineRule="auto"/>
        <w:jc w:val="both"/>
        <w:rPr>
          <w:rFonts w:cs="Tahoma"/>
          <w:color w:val="000000" w:themeColor="text1"/>
          <w:szCs w:val="20"/>
        </w:rPr>
      </w:pPr>
    </w:p>
    <w:p w14:paraId="0F664554" w14:textId="77777777" w:rsidR="008003BF" w:rsidRPr="00BD59EB" w:rsidRDefault="008003BF" w:rsidP="00443E3C">
      <w:pPr>
        <w:spacing w:after="0" w:line="276" w:lineRule="auto"/>
        <w:jc w:val="both"/>
        <w:rPr>
          <w:rFonts w:cs="Tahoma"/>
          <w:color w:val="000000" w:themeColor="text1"/>
          <w:szCs w:val="20"/>
        </w:rPr>
      </w:pPr>
    </w:p>
    <w:p w14:paraId="617E5A04" w14:textId="77777777" w:rsidR="00B1407D" w:rsidRPr="00BD59EB" w:rsidRDefault="002B5D2C" w:rsidP="00443E3C">
      <w:pPr>
        <w:pStyle w:val="Akapitzlist"/>
        <w:numPr>
          <w:ilvl w:val="0"/>
          <w:numId w:val="1"/>
        </w:numPr>
        <w:spacing w:after="0" w:line="276" w:lineRule="auto"/>
        <w:jc w:val="both"/>
        <w:rPr>
          <w:rFonts w:cs="Tahoma"/>
          <w:color w:val="000000" w:themeColor="text1"/>
          <w:szCs w:val="20"/>
        </w:rPr>
      </w:pPr>
      <w:r w:rsidRPr="00BD59EB">
        <w:rPr>
          <w:rFonts w:cs="Tahoma"/>
          <w:color w:val="000000" w:themeColor="text1"/>
          <w:szCs w:val="20"/>
        </w:rPr>
        <w:t>Informacja o wagach punktowych lub procentowych przypisanych do poszczególnych kryteriów oceny oferty</w:t>
      </w:r>
    </w:p>
    <w:p w14:paraId="475035A0" w14:textId="77777777" w:rsidR="0082146B" w:rsidRPr="00BD59EB" w:rsidRDefault="0082146B" w:rsidP="00443E3C">
      <w:pPr>
        <w:spacing w:after="0" w:line="276" w:lineRule="auto"/>
        <w:jc w:val="both"/>
        <w:rPr>
          <w:rFonts w:cs="Tahoma"/>
          <w:color w:val="000000" w:themeColor="text1"/>
          <w:szCs w:val="20"/>
        </w:rPr>
      </w:pPr>
    </w:p>
    <w:p w14:paraId="6B2623B9" w14:textId="16C30D2B" w:rsidR="008003BF" w:rsidRPr="00BD59EB" w:rsidRDefault="00B63DBB" w:rsidP="00123882">
      <w:pPr>
        <w:pStyle w:val="Akapitzlist"/>
        <w:numPr>
          <w:ilvl w:val="0"/>
          <w:numId w:val="6"/>
        </w:numPr>
        <w:spacing w:after="0" w:line="276" w:lineRule="auto"/>
        <w:jc w:val="both"/>
        <w:rPr>
          <w:rFonts w:cs="Tahoma"/>
          <w:color w:val="000000" w:themeColor="text1"/>
          <w:szCs w:val="20"/>
        </w:rPr>
      </w:pPr>
      <w:r w:rsidRPr="00BD59EB">
        <w:rPr>
          <w:rFonts w:cs="Tahoma"/>
          <w:color w:val="000000" w:themeColor="text1"/>
          <w:szCs w:val="20"/>
        </w:rPr>
        <w:t>Cena</w:t>
      </w:r>
      <w:r w:rsidR="00F97262" w:rsidRPr="00BD59EB">
        <w:rPr>
          <w:rFonts w:cs="Tahoma"/>
          <w:color w:val="000000" w:themeColor="text1"/>
          <w:szCs w:val="20"/>
        </w:rPr>
        <w:t xml:space="preserve"> </w:t>
      </w:r>
      <w:r w:rsidR="00345407" w:rsidRPr="00BD59EB">
        <w:rPr>
          <w:rFonts w:cs="Tahoma"/>
          <w:color w:val="000000" w:themeColor="text1"/>
          <w:szCs w:val="20"/>
        </w:rPr>
        <w:t xml:space="preserve">netto wykazana w ofercie za realizację pełnego przedmiotu zamówienia </w:t>
      </w:r>
      <w:r w:rsidR="00A24C0A" w:rsidRPr="00BD59EB">
        <w:rPr>
          <w:rFonts w:cs="Tahoma"/>
          <w:color w:val="000000" w:themeColor="text1"/>
          <w:szCs w:val="20"/>
        </w:rPr>
        <w:t>8</w:t>
      </w:r>
      <w:r w:rsidRPr="00BD59EB">
        <w:rPr>
          <w:rFonts w:cs="Tahoma"/>
          <w:color w:val="000000" w:themeColor="text1"/>
          <w:szCs w:val="20"/>
        </w:rPr>
        <w:t>0</w:t>
      </w:r>
      <w:r w:rsidR="008003BF" w:rsidRPr="00BD59EB">
        <w:rPr>
          <w:rFonts w:cs="Tahoma"/>
          <w:color w:val="000000" w:themeColor="text1"/>
          <w:szCs w:val="20"/>
        </w:rPr>
        <w:t>%</w:t>
      </w:r>
    </w:p>
    <w:p w14:paraId="31355FED" w14:textId="77777777" w:rsidR="008003BF" w:rsidRPr="00BD59EB" w:rsidRDefault="008003BF" w:rsidP="00443E3C">
      <w:pPr>
        <w:spacing w:after="0" w:line="276" w:lineRule="auto"/>
        <w:jc w:val="both"/>
        <w:rPr>
          <w:rFonts w:cs="Tahoma"/>
          <w:color w:val="000000" w:themeColor="text1"/>
          <w:szCs w:val="20"/>
        </w:rPr>
      </w:pPr>
    </w:p>
    <w:p w14:paraId="67ADDA57" w14:textId="77777777" w:rsidR="008003BF" w:rsidRPr="00BD59EB" w:rsidRDefault="0003752B" w:rsidP="00123882">
      <w:pPr>
        <w:pStyle w:val="Akapitzlist"/>
        <w:numPr>
          <w:ilvl w:val="0"/>
          <w:numId w:val="6"/>
        </w:numPr>
        <w:spacing w:after="0" w:line="276" w:lineRule="auto"/>
        <w:jc w:val="both"/>
        <w:rPr>
          <w:rFonts w:cs="Tahoma"/>
          <w:color w:val="000000" w:themeColor="text1"/>
          <w:szCs w:val="20"/>
        </w:rPr>
      </w:pPr>
      <w:r w:rsidRPr="00BD59EB">
        <w:rPr>
          <w:rFonts w:cs="Tahoma"/>
          <w:color w:val="000000" w:themeColor="text1"/>
          <w:szCs w:val="20"/>
        </w:rPr>
        <w:t>Gwarancja</w:t>
      </w:r>
      <w:r w:rsidR="008003BF" w:rsidRPr="00BD59EB">
        <w:rPr>
          <w:rFonts w:cs="Tahoma"/>
          <w:color w:val="000000" w:themeColor="text1"/>
          <w:szCs w:val="20"/>
        </w:rPr>
        <w:t xml:space="preserve"> (okres gwarancji od daty odbioru końcowego) </w:t>
      </w:r>
      <w:r w:rsidR="00A24C0A" w:rsidRPr="00BD59EB">
        <w:rPr>
          <w:rFonts w:cs="Tahoma"/>
          <w:color w:val="000000" w:themeColor="text1"/>
          <w:szCs w:val="20"/>
        </w:rPr>
        <w:t>10</w:t>
      </w:r>
      <w:r w:rsidR="008003BF" w:rsidRPr="00BD59EB">
        <w:rPr>
          <w:rFonts w:cs="Tahoma"/>
          <w:color w:val="000000" w:themeColor="text1"/>
          <w:szCs w:val="20"/>
        </w:rPr>
        <w:t>%</w:t>
      </w:r>
    </w:p>
    <w:p w14:paraId="139E343E" w14:textId="77777777" w:rsidR="008003BF" w:rsidRPr="00BD59EB" w:rsidRDefault="008003BF" w:rsidP="00443E3C">
      <w:pPr>
        <w:pStyle w:val="Akapitzlist"/>
        <w:spacing w:after="0" w:line="276" w:lineRule="auto"/>
        <w:ind w:left="1068"/>
        <w:jc w:val="both"/>
        <w:rPr>
          <w:rFonts w:cs="Tahoma"/>
          <w:color w:val="000000" w:themeColor="text1"/>
          <w:szCs w:val="20"/>
        </w:rPr>
      </w:pPr>
    </w:p>
    <w:p w14:paraId="3746F2EF" w14:textId="5191FE5A" w:rsidR="008003BF" w:rsidRPr="00BD59EB" w:rsidRDefault="0003752B" w:rsidP="00123882">
      <w:pPr>
        <w:pStyle w:val="Akapitzlist"/>
        <w:numPr>
          <w:ilvl w:val="0"/>
          <w:numId w:val="6"/>
        </w:numPr>
        <w:spacing w:after="0" w:line="276" w:lineRule="auto"/>
        <w:jc w:val="both"/>
        <w:rPr>
          <w:rFonts w:cs="Tahoma"/>
          <w:color w:val="000000" w:themeColor="text1"/>
          <w:szCs w:val="20"/>
        </w:rPr>
      </w:pPr>
      <w:r w:rsidRPr="00BD59EB">
        <w:rPr>
          <w:rFonts w:cs="Tahoma"/>
          <w:color w:val="000000" w:themeColor="text1"/>
          <w:szCs w:val="20"/>
        </w:rPr>
        <w:t>Warunki serwisu</w:t>
      </w:r>
      <w:r w:rsidR="007802D3">
        <w:rPr>
          <w:rFonts w:cs="Tahoma"/>
          <w:color w:val="000000" w:themeColor="text1"/>
          <w:szCs w:val="20"/>
        </w:rPr>
        <w:t xml:space="preserve"> </w:t>
      </w:r>
      <w:r w:rsidR="00A24C0A" w:rsidRPr="00BD59EB">
        <w:rPr>
          <w:rFonts w:cs="Tahoma"/>
          <w:color w:val="000000" w:themeColor="text1"/>
          <w:szCs w:val="20"/>
        </w:rPr>
        <w:t>10</w:t>
      </w:r>
      <w:r w:rsidR="008003BF" w:rsidRPr="00BD59EB">
        <w:rPr>
          <w:rFonts w:cs="Tahoma"/>
          <w:color w:val="000000" w:themeColor="text1"/>
          <w:szCs w:val="20"/>
        </w:rPr>
        <w:t>%</w:t>
      </w:r>
    </w:p>
    <w:p w14:paraId="37E28E72" w14:textId="77777777" w:rsidR="008003BF" w:rsidRPr="00BD59EB" w:rsidRDefault="008003BF" w:rsidP="00443E3C">
      <w:pPr>
        <w:spacing w:after="0" w:line="276" w:lineRule="auto"/>
        <w:jc w:val="both"/>
        <w:rPr>
          <w:rFonts w:cs="Tahoma"/>
          <w:color w:val="000000" w:themeColor="text1"/>
          <w:szCs w:val="20"/>
        </w:rPr>
      </w:pPr>
    </w:p>
    <w:p w14:paraId="097F7A2B" w14:textId="77777777" w:rsidR="00395A0C" w:rsidRPr="00BD59EB" w:rsidRDefault="00395A0C" w:rsidP="00443E3C">
      <w:pPr>
        <w:spacing w:after="0" w:line="276" w:lineRule="auto"/>
        <w:jc w:val="both"/>
        <w:rPr>
          <w:rFonts w:cs="Tahoma"/>
          <w:color w:val="000000" w:themeColor="text1"/>
          <w:szCs w:val="20"/>
        </w:rPr>
      </w:pPr>
    </w:p>
    <w:p w14:paraId="7A7E736C" w14:textId="77777777" w:rsidR="002B5D2C" w:rsidRPr="00BD59EB" w:rsidRDefault="002B5D2C" w:rsidP="00443E3C">
      <w:pPr>
        <w:pStyle w:val="Akapitzlist"/>
        <w:numPr>
          <w:ilvl w:val="0"/>
          <w:numId w:val="1"/>
        </w:numPr>
        <w:spacing w:after="0" w:line="276" w:lineRule="auto"/>
        <w:jc w:val="both"/>
        <w:rPr>
          <w:rFonts w:cs="Tahoma"/>
          <w:color w:val="000000" w:themeColor="text1"/>
          <w:szCs w:val="20"/>
        </w:rPr>
      </w:pPr>
      <w:r w:rsidRPr="00BD59EB">
        <w:rPr>
          <w:rFonts w:cs="Tahoma"/>
          <w:color w:val="000000" w:themeColor="text1"/>
          <w:szCs w:val="20"/>
        </w:rPr>
        <w:t>Opis sposobu przyznawania punktacji za spełnienie danego kryterium oceny oferty</w:t>
      </w:r>
    </w:p>
    <w:p w14:paraId="601EF217" w14:textId="77777777" w:rsidR="002B5D2C" w:rsidRPr="00BD59EB" w:rsidRDefault="002B5D2C" w:rsidP="00443E3C">
      <w:pPr>
        <w:pStyle w:val="Akapitzlist"/>
        <w:spacing w:after="0" w:line="276" w:lineRule="auto"/>
        <w:jc w:val="both"/>
        <w:rPr>
          <w:rFonts w:cs="Tahoma"/>
          <w:color w:val="000000" w:themeColor="text1"/>
          <w:szCs w:val="20"/>
        </w:rPr>
      </w:pPr>
    </w:p>
    <w:p w14:paraId="1E3A3FF0" w14:textId="77777777" w:rsidR="002B5D2C" w:rsidRPr="00BD59EB" w:rsidRDefault="002B5D2C" w:rsidP="00123882">
      <w:pPr>
        <w:pStyle w:val="Akapitzlist"/>
        <w:numPr>
          <w:ilvl w:val="0"/>
          <w:numId w:val="7"/>
        </w:numPr>
        <w:spacing w:after="0" w:line="276" w:lineRule="auto"/>
        <w:jc w:val="both"/>
        <w:rPr>
          <w:rFonts w:cs="Tahoma"/>
          <w:color w:val="000000" w:themeColor="text1"/>
          <w:szCs w:val="20"/>
        </w:rPr>
      </w:pPr>
      <w:r w:rsidRPr="00BD59EB">
        <w:rPr>
          <w:rFonts w:cs="Tahoma"/>
          <w:color w:val="000000" w:themeColor="text1"/>
          <w:szCs w:val="20"/>
        </w:rPr>
        <w:t xml:space="preserve">Kryterium „Cena netto” (Kc) będzie obliczane na podstawie wzoru: Kc = Cn/Co x </w:t>
      </w:r>
      <w:r w:rsidR="00A24C0A" w:rsidRPr="00BD59EB">
        <w:rPr>
          <w:rFonts w:cs="Tahoma"/>
          <w:color w:val="000000" w:themeColor="text1"/>
          <w:szCs w:val="20"/>
        </w:rPr>
        <w:t>8</w:t>
      </w:r>
      <w:r w:rsidR="00395A0C" w:rsidRPr="00BD59EB">
        <w:rPr>
          <w:rFonts w:cs="Tahoma"/>
          <w:color w:val="000000" w:themeColor="text1"/>
          <w:szCs w:val="20"/>
        </w:rPr>
        <w:t>0</w:t>
      </w:r>
      <w:r w:rsidRPr="00BD59EB">
        <w:rPr>
          <w:rFonts w:cs="Tahoma"/>
          <w:color w:val="000000" w:themeColor="text1"/>
          <w:szCs w:val="20"/>
        </w:rPr>
        <w:t xml:space="preserve">% x 100 punktów, gdzie: </w:t>
      </w:r>
    </w:p>
    <w:p w14:paraId="3BB39D06" w14:textId="77777777" w:rsidR="002B5D2C" w:rsidRPr="00BD59EB" w:rsidRDefault="002B5D2C" w:rsidP="00443E3C">
      <w:pPr>
        <w:pStyle w:val="Akapitzlist"/>
        <w:spacing w:after="0" w:line="276" w:lineRule="auto"/>
        <w:ind w:firstLine="348"/>
        <w:jc w:val="both"/>
        <w:rPr>
          <w:rFonts w:cs="Tahoma"/>
          <w:color w:val="000000" w:themeColor="text1"/>
          <w:szCs w:val="20"/>
        </w:rPr>
      </w:pPr>
      <w:r w:rsidRPr="00BD59EB">
        <w:rPr>
          <w:rFonts w:cs="Tahoma"/>
          <w:color w:val="000000" w:themeColor="text1"/>
          <w:szCs w:val="20"/>
        </w:rPr>
        <w:t xml:space="preserve">Cn – najniższa zaproponowana cena netto </w:t>
      </w:r>
    </w:p>
    <w:p w14:paraId="749BC9EA" w14:textId="77777777" w:rsidR="002B5D2C" w:rsidRPr="00BD59EB" w:rsidRDefault="002B5D2C" w:rsidP="00443E3C">
      <w:pPr>
        <w:pStyle w:val="Akapitzlist"/>
        <w:spacing w:after="0" w:line="276" w:lineRule="auto"/>
        <w:ind w:firstLine="348"/>
        <w:jc w:val="both"/>
        <w:rPr>
          <w:rFonts w:cs="Tahoma"/>
          <w:color w:val="000000" w:themeColor="text1"/>
          <w:szCs w:val="20"/>
        </w:rPr>
      </w:pPr>
      <w:r w:rsidRPr="00BD59EB">
        <w:rPr>
          <w:rFonts w:cs="Tahoma"/>
          <w:color w:val="000000" w:themeColor="text1"/>
          <w:szCs w:val="20"/>
        </w:rPr>
        <w:t xml:space="preserve">Co – cena netto zaproponowana w badanej ofercie </w:t>
      </w:r>
    </w:p>
    <w:p w14:paraId="179E14F0" w14:textId="77777777" w:rsidR="008003BF" w:rsidRPr="00BD59EB" w:rsidRDefault="002B5D2C" w:rsidP="00443E3C">
      <w:pPr>
        <w:pStyle w:val="Akapitzlist"/>
        <w:spacing w:after="0" w:line="276" w:lineRule="auto"/>
        <w:ind w:firstLine="348"/>
        <w:jc w:val="both"/>
        <w:rPr>
          <w:rFonts w:cs="Tahoma"/>
          <w:color w:val="000000" w:themeColor="text1"/>
          <w:szCs w:val="20"/>
        </w:rPr>
      </w:pPr>
      <w:r w:rsidRPr="00BD59EB">
        <w:rPr>
          <w:rFonts w:cs="Tahoma"/>
          <w:color w:val="000000" w:themeColor="text1"/>
          <w:szCs w:val="20"/>
        </w:rPr>
        <w:t>Kc – liczba punktó</w:t>
      </w:r>
      <w:r w:rsidR="003A2097" w:rsidRPr="00BD59EB">
        <w:rPr>
          <w:rFonts w:cs="Tahoma"/>
          <w:color w:val="000000" w:themeColor="text1"/>
          <w:szCs w:val="20"/>
        </w:rPr>
        <w:t>w</w:t>
      </w:r>
    </w:p>
    <w:p w14:paraId="269609A4" w14:textId="77777777" w:rsidR="008003BF" w:rsidRPr="00BD59EB" w:rsidRDefault="008003BF" w:rsidP="00443E3C">
      <w:pPr>
        <w:spacing w:after="0" w:line="276" w:lineRule="auto"/>
        <w:jc w:val="both"/>
        <w:rPr>
          <w:rFonts w:cs="Tahoma"/>
          <w:color w:val="000000" w:themeColor="text1"/>
          <w:szCs w:val="20"/>
        </w:rPr>
      </w:pPr>
    </w:p>
    <w:p w14:paraId="64FC92DF" w14:textId="77777777" w:rsidR="008003BF" w:rsidRPr="00BD59EB" w:rsidRDefault="0003752B" w:rsidP="00123882">
      <w:pPr>
        <w:pStyle w:val="Akapitzlist"/>
        <w:numPr>
          <w:ilvl w:val="0"/>
          <w:numId w:val="7"/>
        </w:numPr>
        <w:spacing w:after="0" w:line="276" w:lineRule="auto"/>
        <w:jc w:val="both"/>
        <w:rPr>
          <w:rFonts w:cs="Tahoma"/>
          <w:color w:val="000000" w:themeColor="text1"/>
          <w:szCs w:val="20"/>
        </w:rPr>
      </w:pPr>
      <w:r w:rsidRPr="00BD59EB">
        <w:rPr>
          <w:rFonts w:cs="Tahoma"/>
          <w:color w:val="000000" w:themeColor="text1"/>
          <w:szCs w:val="20"/>
        </w:rPr>
        <w:t>Gwarancja</w:t>
      </w:r>
      <w:r w:rsidR="008003BF" w:rsidRPr="00BD59EB">
        <w:rPr>
          <w:rFonts w:cs="Tahoma"/>
          <w:color w:val="000000" w:themeColor="text1"/>
          <w:szCs w:val="20"/>
        </w:rPr>
        <w:t xml:space="preserve"> (okres gwarancji od daty odbioru końcowego)</w:t>
      </w:r>
    </w:p>
    <w:p w14:paraId="489B5AFD" w14:textId="1C02CF75" w:rsidR="00173D9B" w:rsidRPr="00BD59EB" w:rsidRDefault="00201EBB" w:rsidP="00443E3C">
      <w:pPr>
        <w:pStyle w:val="Akapitzlist"/>
        <w:spacing w:after="0" w:line="276" w:lineRule="auto"/>
        <w:ind w:left="1068"/>
        <w:jc w:val="both"/>
        <w:rPr>
          <w:rFonts w:cs="Tahoma"/>
          <w:color w:val="000000" w:themeColor="text1"/>
          <w:szCs w:val="20"/>
        </w:rPr>
      </w:pPr>
      <w:r>
        <w:rPr>
          <w:rFonts w:cs="Tahoma"/>
          <w:color w:val="000000" w:themeColor="text1"/>
          <w:szCs w:val="20"/>
        </w:rPr>
        <w:t>48 miesięcy</w:t>
      </w:r>
      <w:r w:rsidR="00173D9B" w:rsidRPr="00BD59EB">
        <w:rPr>
          <w:rFonts w:cs="Tahoma"/>
          <w:color w:val="000000" w:themeColor="text1"/>
          <w:szCs w:val="20"/>
        </w:rPr>
        <w:t xml:space="preserve"> – 10 p</w:t>
      </w:r>
      <w:r w:rsidR="00820DA9" w:rsidRPr="00BD59EB">
        <w:rPr>
          <w:rFonts w:cs="Tahoma"/>
          <w:color w:val="000000" w:themeColor="text1"/>
          <w:szCs w:val="20"/>
        </w:rPr>
        <w:t>unktów</w:t>
      </w:r>
    </w:p>
    <w:p w14:paraId="0AFE7DEC" w14:textId="14C78D23" w:rsidR="00173D9B" w:rsidRPr="00BD59EB" w:rsidRDefault="00201EBB" w:rsidP="00443E3C">
      <w:pPr>
        <w:pStyle w:val="Akapitzlist"/>
        <w:spacing w:after="0" w:line="276" w:lineRule="auto"/>
        <w:ind w:left="1068"/>
        <w:jc w:val="both"/>
        <w:rPr>
          <w:rFonts w:cs="Tahoma"/>
          <w:color w:val="000000" w:themeColor="text1"/>
          <w:szCs w:val="20"/>
        </w:rPr>
      </w:pPr>
      <w:r>
        <w:rPr>
          <w:rFonts w:cs="Tahoma"/>
          <w:color w:val="000000" w:themeColor="text1"/>
          <w:szCs w:val="20"/>
        </w:rPr>
        <w:t>36 miesięcy</w:t>
      </w:r>
      <w:r w:rsidR="00173D9B" w:rsidRPr="00BD59EB">
        <w:rPr>
          <w:rFonts w:cs="Tahoma"/>
          <w:color w:val="000000" w:themeColor="text1"/>
          <w:szCs w:val="20"/>
        </w:rPr>
        <w:t xml:space="preserve"> – 5 punktów</w:t>
      </w:r>
    </w:p>
    <w:p w14:paraId="60316A53" w14:textId="028A664E" w:rsidR="00A24C0A" w:rsidRPr="00BD59EB" w:rsidRDefault="00201EBB" w:rsidP="00443E3C">
      <w:pPr>
        <w:pStyle w:val="Akapitzlist"/>
        <w:spacing w:after="0" w:line="276" w:lineRule="auto"/>
        <w:ind w:left="1068"/>
        <w:jc w:val="both"/>
        <w:rPr>
          <w:rFonts w:cs="Tahoma"/>
          <w:color w:val="000000" w:themeColor="text1"/>
          <w:szCs w:val="20"/>
        </w:rPr>
      </w:pPr>
      <w:r>
        <w:rPr>
          <w:rFonts w:cs="Tahoma"/>
          <w:color w:val="000000" w:themeColor="text1"/>
          <w:szCs w:val="20"/>
        </w:rPr>
        <w:t>24</w:t>
      </w:r>
      <w:r w:rsidR="00A24C0A" w:rsidRPr="00BD59EB">
        <w:rPr>
          <w:rFonts w:cs="Tahoma"/>
          <w:color w:val="000000" w:themeColor="text1"/>
          <w:szCs w:val="20"/>
        </w:rPr>
        <w:t xml:space="preserve"> </w:t>
      </w:r>
      <w:r>
        <w:rPr>
          <w:rFonts w:cs="Tahoma"/>
          <w:color w:val="000000" w:themeColor="text1"/>
          <w:szCs w:val="20"/>
        </w:rPr>
        <w:t>miesiące</w:t>
      </w:r>
      <w:r w:rsidR="00A24C0A" w:rsidRPr="00BD59EB">
        <w:rPr>
          <w:rFonts w:cs="Tahoma"/>
          <w:color w:val="000000" w:themeColor="text1"/>
          <w:szCs w:val="20"/>
        </w:rPr>
        <w:t xml:space="preserve"> – 0</w:t>
      </w:r>
      <w:r w:rsidR="00173D9B" w:rsidRPr="00BD59EB">
        <w:rPr>
          <w:rFonts w:cs="Tahoma"/>
          <w:color w:val="000000" w:themeColor="text1"/>
          <w:szCs w:val="20"/>
        </w:rPr>
        <w:t xml:space="preserve"> punktów</w:t>
      </w:r>
    </w:p>
    <w:p w14:paraId="62C8D6B4" w14:textId="77777777" w:rsidR="00A24C0A" w:rsidRPr="00BD59EB" w:rsidRDefault="00A24C0A" w:rsidP="00443E3C">
      <w:pPr>
        <w:pStyle w:val="Akapitzlist"/>
        <w:spacing w:after="0" w:line="276" w:lineRule="auto"/>
        <w:ind w:left="1068"/>
        <w:jc w:val="both"/>
        <w:rPr>
          <w:rFonts w:cs="Tahoma"/>
          <w:color w:val="000000" w:themeColor="text1"/>
          <w:szCs w:val="20"/>
        </w:rPr>
      </w:pPr>
    </w:p>
    <w:p w14:paraId="4DE1AE73" w14:textId="77777777" w:rsidR="00CE2C5E" w:rsidRPr="00BD59EB" w:rsidRDefault="008003BF" w:rsidP="00123882">
      <w:pPr>
        <w:pStyle w:val="Akapitzlist"/>
        <w:numPr>
          <w:ilvl w:val="0"/>
          <w:numId w:val="7"/>
        </w:numPr>
        <w:spacing w:after="0" w:line="276" w:lineRule="auto"/>
        <w:jc w:val="both"/>
        <w:rPr>
          <w:rFonts w:cs="Tahoma"/>
          <w:color w:val="000000" w:themeColor="text1"/>
          <w:szCs w:val="20"/>
        </w:rPr>
      </w:pPr>
      <w:bookmarkStart w:id="0" w:name="_Hlk153794685"/>
      <w:r w:rsidRPr="00BD59EB">
        <w:rPr>
          <w:rFonts w:cs="Tahoma"/>
          <w:color w:val="000000" w:themeColor="text1"/>
          <w:szCs w:val="20"/>
        </w:rPr>
        <w:t xml:space="preserve">Warunki serwisu </w:t>
      </w:r>
      <w:r w:rsidR="008F2BA2" w:rsidRPr="00BD59EB">
        <w:rPr>
          <w:rFonts w:cs="Tahoma"/>
          <w:color w:val="000000" w:themeColor="text1"/>
          <w:szCs w:val="20"/>
        </w:rPr>
        <w:t>(2 za TAK lub 0 za NIE) x 10% x 100 punktów</w:t>
      </w:r>
    </w:p>
    <w:p w14:paraId="65EE63AB" w14:textId="77777777" w:rsidR="00887558" w:rsidRPr="00BD59EB" w:rsidRDefault="00887558" w:rsidP="00443E3C">
      <w:pPr>
        <w:pStyle w:val="Akapitzlist"/>
        <w:spacing w:after="0" w:line="276" w:lineRule="auto"/>
        <w:ind w:left="1068"/>
        <w:jc w:val="both"/>
        <w:rPr>
          <w:rFonts w:cs="Tahoma"/>
          <w:color w:val="000000" w:themeColor="text1"/>
          <w:szCs w:val="20"/>
        </w:rPr>
      </w:pPr>
      <w:r w:rsidRPr="00BD59EB">
        <w:rPr>
          <w:rFonts w:cs="Tahoma"/>
          <w:color w:val="000000" w:themeColor="text1"/>
          <w:szCs w:val="20"/>
        </w:rPr>
        <w:t xml:space="preserve">Serwis 24h dostępność – </w:t>
      </w:r>
      <w:r w:rsidR="008F2BA2" w:rsidRPr="00BD59EB">
        <w:rPr>
          <w:rFonts w:cs="Tahoma"/>
          <w:color w:val="000000" w:themeColor="text1"/>
          <w:szCs w:val="20"/>
        </w:rPr>
        <w:t>2</w:t>
      </w:r>
      <w:r w:rsidRPr="00BD59EB">
        <w:rPr>
          <w:rFonts w:cs="Tahoma"/>
          <w:color w:val="000000" w:themeColor="text1"/>
          <w:szCs w:val="20"/>
        </w:rPr>
        <w:t>%</w:t>
      </w:r>
    </w:p>
    <w:p w14:paraId="05727490" w14:textId="77777777" w:rsidR="00887558" w:rsidRPr="00BD59EB" w:rsidRDefault="00887558" w:rsidP="00443E3C">
      <w:pPr>
        <w:pStyle w:val="Akapitzlist"/>
        <w:spacing w:after="0" w:line="276" w:lineRule="auto"/>
        <w:ind w:left="1068"/>
        <w:jc w:val="both"/>
        <w:rPr>
          <w:rFonts w:cs="Tahoma"/>
          <w:color w:val="000000" w:themeColor="text1"/>
          <w:szCs w:val="20"/>
        </w:rPr>
      </w:pPr>
      <w:r w:rsidRPr="00BD59EB">
        <w:rPr>
          <w:rFonts w:cs="Tahoma"/>
          <w:color w:val="000000" w:themeColor="text1"/>
          <w:szCs w:val="20"/>
        </w:rPr>
        <w:t xml:space="preserve">Komunikacja w języku polskim – </w:t>
      </w:r>
      <w:r w:rsidR="008F2BA2" w:rsidRPr="00BD59EB">
        <w:rPr>
          <w:rFonts w:cs="Tahoma"/>
          <w:color w:val="000000" w:themeColor="text1"/>
          <w:szCs w:val="20"/>
        </w:rPr>
        <w:t>2</w:t>
      </w:r>
      <w:r w:rsidRPr="00BD59EB">
        <w:rPr>
          <w:rFonts w:cs="Tahoma"/>
          <w:color w:val="000000" w:themeColor="text1"/>
          <w:szCs w:val="20"/>
        </w:rPr>
        <w:t>%</w:t>
      </w:r>
    </w:p>
    <w:p w14:paraId="12EE58D6" w14:textId="77777777" w:rsidR="00887558" w:rsidRPr="00BD59EB" w:rsidRDefault="00887558" w:rsidP="00443E3C">
      <w:pPr>
        <w:pStyle w:val="Akapitzlist"/>
        <w:spacing w:after="0" w:line="276" w:lineRule="auto"/>
        <w:ind w:left="1068"/>
        <w:jc w:val="both"/>
        <w:rPr>
          <w:rFonts w:cs="Tahoma"/>
          <w:color w:val="000000" w:themeColor="text1"/>
          <w:szCs w:val="20"/>
        </w:rPr>
      </w:pPr>
      <w:r w:rsidRPr="00BD59EB">
        <w:rPr>
          <w:rFonts w:cs="Tahoma"/>
          <w:color w:val="000000" w:themeColor="text1"/>
          <w:szCs w:val="20"/>
        </w:rPr>
        <w:t xml:space="preserve">Czas przyjęcia zgłoszenia – 1h – </w:t>
      </w:r>
      <w:r w:rsidR="008F2BA2" w:rsidRPr="00BD59EB">
        <w:rPr>
          <w:rFonts w:cs="Tahoma"/>
          <w:color w:val="000000" w:themeColor="text1"/>
          <w:szCs w:val="20"/>
        </w:rPr>
        <w:t>2</w:t>
      </w:r>
      <w:r w:rsidRPr="00BD59EB">
        <w:rPr>
          <w:rFonts w:cs="Tahoma"/>
          <w:color w:val="000000" w:themeColor="text1"/>
          <w:szCs w:val="20"/>
        </w:rPr>
        <w:t>%</w:t>
      </w:r>
    </w:p>
    <w:p w14:paraId="5CD2B6C6" w14:textId="77777777" w:rsidR="0003752B" w:rsidRPr="00BD59EB" w:rsidRDefault="00887558" w:rsidP="00443E3C">
      <w:pPr>
        <w:pStyle w:val="Akapitzlist"/>
        <w:spacing w:after="0" w:line="276" w:lineRule="auto"/>
        <w:ind w:left="1068"/>
        <w:jc w:val="both"/>
        <w:rPr>
          <w:rFonts w:cs="Tahoma"/>
          <w:color w:val="000000" w:themeColor="text1"/>
          <w:szCs w:val="20"/>
        </w:rPr>
      </w:pPr>
      <w:r w:rsidRPr="00BD59EB">
        <w:rPr>
          <w:rFonts w:cs="Tahoma"/>
          <w:color w:val="000000" w:themeColor="text1"/>
          <w:szCs w:val="20"/>
        </w:rPr>
        <w:t xml:space="preserve">Czas naprawy: </w:t>
      </w:r>
    </w:p>
    <w:p w14:paraId="1ABAAA24" w14:textId="77777777" w:rsidR="00887558" w:rsidRPr="00BD59EB" w:rsidRDefault="00887558" w:rsidP="00443E3C">
      <w:pPr>
        <w:pStyle w:val="Akapitzlist"/>
        <w:spacing w:after="0" w:line="276" w:lineRule="auto"/>
        <w:ind w:left="1068"/>
        <w:jc w:val="both"/>
        <w:rPr>
          <w:rFonts w:cs="Tahoma"/>
          <w:color w:val="000000" w:themeColor="text1"/>
          <w:szCs w:val="20"/>
        </w:rPr>
      </w:pPr>
      <w:r w:rsidRPr="00BD59EB">
        <w:rPr>
          <w:rFonts w:cs="Tahoma"/>
          <w:color w:val="000000" w:themeColor="text1"/>
          <w:szCs w:val="20"/>
        </w:rPr>
        <w:t xml:space="preserve">- jeśli nie wymaga części zamiennych, to maksymalnie w ciągu 24h – </w:t>
      </w:r>
      <w:r w:rsidR="008F2BA2" w:rsidRPr="00BD59EB">
        <w:rPr>
          <w:rFonts w:cs="Tahoma"/>
          <w:color w:val="000000" w:themeColor="text1"/>
          <w:szCs w:val="20"/>
        </w:rPr>
        <w:t>2</w:t>
      </w:r>
      <w:r w:rsidRPr="00BD59EB">
        <w:rPr>
          <w:rFonts w:cs="Tahoma"/>
          <w:color w:val="000000" w:themeColor="text1"/>
          <w:szCs w:val="20"/>
        </w:rPr>
        <w:t xml:space="preserve">%, </w:t>
      </w:r>
    </w:p>
    <w:p w14:paraId="061DE340" w14:textId="77777777" w:rsidR="00887558" w:rsidRPr="00BD59EB" w:rsidRDefault="00887558" w:rsidP="00443E3C">
      <w:pPr>
        <w:pStyle w:val="Akapitzlist"/>
        <w:spacing w:after="0" w:line="276" w:lineRule="auto"/>
        <w:ind w:left="1068"/>
        <w:jc w:val="both"/>
        <w:rPr>
          <w:rFonts w:cs="Tahoma"/>
          <w:color w:val="000000" w:themeColor="text1"/>
          <w:szCs w:val="20"/>
        </w:rPr>
      </w:pPr>
      <w:r w:rsidRPr="00BD59EB">
        <w:rPr>
          <w:rFonts w:cs="Tahoma"/>
          <w:color w:val="000000" w:themeColor="text1"/>
          <w:szCs w:val="20"/>
        </w:rPr>
        <w:t xml:space="preserve">- jeśli wymaga części zamiennych to w ciągu 48h – </w:t>
      </w:r>
      <w:r w:rsidR="008F2BA2" w:rsidRPr="00BD59EB">
        <w:rPr>
          <w:rFonts w:cs="Tahoma"/>
          <w:color w:val="000000" w:themeColor="text1"/>
          <w:szCs w:val="20"/>
        </w:rPr>
        <w:t>2</w:t>
      </w:r>
      <w:r w:rsidRPr="00BD59EB">
        <w:rPr>
          <w:rFonts w:cs="Tahoma"/>
          <w:color w:val="000000" w:themeColor="text1"/>
          <w:szCs w:val="20"/>
        </w:rPr>
        <w:t>%,</w:t>
      </w:r>
    </w:p>
    <w:bookmarkEnd w:id="0"/>
    <w:p w14:paraId="43A3BC42" w14:textId="77777777" w:rsidR="00CE2C5E" w:rsidRPr="00BD59EB" w:rsidRDefault="008003BF" w:rsidP="00443E3C">
      <w:pPr>
        <w:tabs>
          <w:tab w:val="left" w:pos="1560"/>
        </w:tabs>
        <w:spacing w:after="0" w:line="276" w:lineRule="auto"/>
        <w:jc w:val="both"/>
        <w:rPr>
          <w:rFonts w:cs="Tahoma"/>
          <w:color w:val="000000" w:themeColor="text1"/>
          <w:szCs w:val="20"/>
        </w:rPr>
      </w:pPr>
      <w:r w:rsidRPr="00BD59EB">
        <w:rPr>
          <w:rFonts w:cs="Tahoma"/>
          <w:color w:val="000000" w:themeColor="text1"/>
          <w:szCs w:val="20"/>
        </w:rPr>
        <w:tab/>
      </w:r>
    </w:p>
    <w:p w14:paraId="7B79F7AE" w14:textId="77777777" w:rsidR="008003BF" w:rsidRPr="00BD59EB" w:rsidRDefault="008003BF" w:rsidP="00443E3C">
      <w:pPr>
        <w:tabs>
          <w:tab w:val="left" w:pos="1560"/>
        </w:tabs>
        <w:spacing w:after="0" w:line="276" w:lineRule="auto"/>
        <w:jc w:val="both"/>
        <w:rPr>
          <w:rFonts w:cs="Tahoma"/>
          <w:color w:val="000000" w:themeColor="text1"/>
          <w:szCs w:val="20"/>
        </w:rPr>
      </w:pPr>
    </w:p>
    <w:p w14:paraId="111FC7E6" w14:textId="3C3F2620" w:rsidR="002B5D2C" w:rsidRPr="00BD59EB" w:rsidRDefault="002B5D2C" w:rsidP="00443E3C">
      <w:pPr>
        <w:pStyle w:val="Akapitzlist"/>
        <w:numPr>
          <w:ilvl w:val="0"/>
          <w:numId w:val="1"/>
        </w:numPr>
        <w:spacing w:after="0" w:line="276" w:lineRule="auto"/>
        <w:jc w:val="both"/>
        <w:rPr>
          <w:rFonts w:cs="Tahoma"/>
          <w:color w:val="000000" w:themeColor="text1"/>
          <w:szCs w:val="20"/>
        </w:rPr>
      </w:pPr>
      <w:r w:rsidRPr="00BD59EB">
        <w:rPr>
          <w:rFonts w:cs="Tahoma"/>
          <w:color w:val="000000" w:themeColor="text1"/>
          <w:szCs w:val="20"/>
        </w:rPr>
        <w:t xml:space="preserve">Termin składania ofert: </w:t>
      </w:r>
      <w:r w:rsidR="00DF1516">
        <w:rPr>
          <w:rFonts w:cs="Tahoma"/>
          <w:color w:val="000000" w:themeColor="text1"/>
          <w:szCs w:val="20"/>
        </w:rPr>
        <w:t xml:space="preserve">min. </w:t>
      </w:r>
      <w:r w:rsidRPr="00BD59EB">
        <w:rPr>
          <w:rFonts w:cs="Tahoma"/>
          <w:color w:val="000000" w:themeColor="text1"/>
          <w:szCs w:val="20"/>
        </w:rPr>
        <w:t xml:space="preserve">30 dni tj. do dnia </w:t>
      </w:r>
      <w:r w:rsidR="00DF1516">
        <w:rPr>
          <w:rFonts w:cs="Tahoma"/>
          <w:b/>
          <w:bCs/>
          <w:color w:val="000000" w:themeColor="text1"/>
          <w:szCs w:val="20"/>
        </w:rPr>
        <w:t>29.</w:t>
      </w:r>
      <w:r w:rsidR="00545352" w:rsidRPr="00545352">
        <w:rPr>
          <w:rFonts w:cs="Tahoma"/>
          <w:b/>
          <w:bCs/>
          <w:color w:val="000000" w:themeColor="text1"/>
          <w:szCs w:val="20"/>
        </w:rPr>
        <w:t>1</w:t>
      </w:r>
      <w:r w:rsidR="00DF1516">
        <w:rPr>
          <w:rFonts w:cs="Tahoma"/>
          <w:b/>
          <w:bCs/>
          <w:color w:val="000000" w:themeColor="text1"/>
          <w:szCs w:val="20"/>
        </w:rPr>
        <w:t>2</w:t>
      </w:r>
      <w:r w:rsidR="0052759B" w:rsidRPr="00545352">
        <w:rPr>
          <w:rFonts w:cs="Tahoma"/>
          <w:b/>
          <w:bCs/>
          <w:color w:val="000000" w:themeColor="text1"/>
          <w:szCs w:val="20"/>
        </w:rPr>
        <w:t>.202</w:t>
      </w:r>
      <w:r w:rsidR="007802D3" w:rsidRPr="00545352">
        <w:rPr>
          <w:rFonts w:cs="Tahoma"/>
          <w:b/>
          <w:bCs/>
          <w:color w:val="000000" w:themeColor="text1"/>
          <w:szCs w:val="20"/>
        </w:rPr>
        <w:t>5</w:t>
      </w:r>
      <w:r w:rsidR="0052759B" w:rsidRPr="00545352">
        <w:rPr>
          <w:rFonts w:cs="Tahoma"/>
          <w:b/>
          <w:bCs/>
          <w:color w:val="000000" w:themeColor="text1"/>
          <w:szCs w:val="20"/>
        </w:rPr>
        <w:t xml:space="preserve"> r.</w:t>
      </w:r>
    </w:p>
    <w:p w14:paraId="0B44756F" w14:textId="77777777" w:rsidR="002B5D2C" w:rsidRPr="00BD59EB" w:rsidRDefault="002B5D2C" w:rsidP="00443E3C">
      <w:pPr>
        <w:pStyle w:val="Akapitzlist"/>
        <w:spacing w:after="0" w:line="276" w:lineRule="auto"/>
        <w:jc w:val="both"/>
        <w:rPr>
          <w:rFonts w:cs="Tahoma"/>
          <w:i/>
          <w:iCs/>
          <w:color w:val="000000" w:themeColor="text1"/>
          <w:szCs w:val="20"/>
        </w:rPr>
      </w:pPr>
    </w:p>
    <w:p w14:paraId="5C59E39C" w14:textId="77777777" w:rsidR="002B5D2C" w:rsidRPr="00BD59EB" w:rsidRDefault="002B5D2C" w:rsidP="00443E3C">
      <w:pPr>
        <w:pStyle w:val="Akapitzlist"/>
        <w:spacing w:after="0" w:line="276" w:lineRule="auto"/>
        <w:jc w:val="both"/>
        <w:rPr>
          <w:rFonts w:cs="Tahoma"/>
          <w:i/>
          <w:iCs/>
          <w:color w:val="000000" w:themeColor="text1"/>
          <w:szCs w:val="20"/>
        </w:rPr>
      </w:pPr>
      <w:r w:rsidRPr="00BD59EB">
        <w:rPr>
          <w:rFonts w:cs="Tahoma"/>
          <w:i/>
          <w:iCs/>
          <w:color w:val="000000" w:themeColor="text1"/>
          <w:szCs w:val="20"/>
        </w:rPr>
        <w:t>Bieg terminu rozpoczyna się w dniu następującym po dniu upublicznienia zapytania ofertowego, a kończy się z upływem ostatniego dnia. Jeżeli koniec terminu przypada na sobotę lub dzień ustawowo wolny od pracy, termin upływa dnia następującego po dniu lub dniach wolnych od pracy</w:t>
      </w:r>
    </w:p>
    <w:p w14:paraId="7F7DD207" w14:textId="77777777" w:rsidR="008003BF" w:rsidRPr="00BD59EB" w:rsidRDefault="008003BF" w:rsidP="00443E3C">
      <w:pPr>
        <w:pStyle w:val="Akapitzlist"/>
        <w:spacing w:after="0" w:line="276" w:lineRule="auto"/>
        <w:jc w:val="both"/>
        <w:rPr>
          <w:rFonts w:cs="Tahoma"/>
          <w:i/>
          <w:iCs/>
          <w:color w:val="000000" w:themeColor="text1"/>
          <w:szCs w:val="20"/>
        </w:rPr>
      </w:pPr>
    </w:p>
    <w:p w14:paraId="18EF4823" w14:textId="77777777" w:rsidR="002B5D2C" w:rsidRPr="00BD59EB" w:rsidRDefault="002B5D2C" w:rsidP="00443E3C">
      <w:pPr>
        <w:pStyle w:val="Akapitzlist"/>
        <w:numPr>
          <w:ilvl w:val="0"/>
          <w:numId w:val="1"/>
        </w:numPr>
        <w:spacing w:after="0" w:line="276" w:lineRule="auto"/>
        <w:jc w:val="both"/>
        <w:rPr>
          <w:rFonts w:cs="Tahoma"/>
          <w:color w:val="000000" w:themeColor="text1"/>
          <w:szCs w:val="20"/>
        </w:rPr>
      </w:pPr>
      <w:r w:rsidRPr="00BD59EB">
        <w:rPr>
          <w:rFonts w:cs="Tahoma"/>
          <w:color w:val="000000" w:themeColor="text1"/>
          <w:szCs w:val="20"/>
        </w:rPr>
        <w:t>Zamawiający nie przewiduje możliwości składania ofert częściowych.</w:t>
      </w:r>
    </w:p>
    <w:p w14:paraId="2EAF2847" w14:textId="77777777" w:rsidR="00B1407D" w:rsidRPr="00BD59EB" w:rsidRDefault="00B1407D" w:rsidP="00443E3C">
      <w:pPr>
        <w:spacing w:after="0" w:line="276" w:lineRule="auto"/>
        <w:jc w:val="both"/>
        <w:rPr>
          <w:rFonts w:cs="Tahoma"/>
          <w:color w:val="000000" w:themeColor="text1"/>
          <w:szCs w:val="20"/>
        </w:rPr>
      </w:pPr>
    </w:p>
    <w:p w14:paraId="10A9032A" w14:textId="77777777" w:rsidR="002B5D2C" w:rsidRPr="00BD59EB" w:rsidRDefault="002B5D2C" w:rsidP="00443E3C">
      <w:pPr>
        <w:pStyle w:val="Akapitzlist"/>
        <w:numPr>
          <w:ilvl w:val="0"/>
          <w:numId w:val="1"/>
        </w:numPr>
        <w:spacing w:after="0" w:line="276" w:lineRule="auto"/>
        <w:jc w:val="both"/>
        <w:rPr>
          <w:rFonts w:cs="Tahoma"/>
          <w:color w:val="000000" w:themeColor="text1"/>
          <w:szCs w:val="20"/>
        </w:rPr>
      </w:pPr>
      <w:r w:rsidRPr="00BD59EB">
        <w:rPr>
          <w:rFonts w:cs="Tahoma"/>
          <w:color w:val="000000" w:themeColor="text1"/>
          <w:szCs w:val="20"/>
        </w:rPr>
        <w:t xml:space="preserve">Zamawiający </w:t>
      </w:r>
      <w:r w:rsidR="00450275" w:rsidRPr="00BD59EB">
        <w:rPr>
          <w:rFonts w:cs="Tahoma"/>
          <w:color w:val="000000" w:themeColor="text1"/>
          <w:szCs w:val="20"/>
        </w:rPr>
        <w:t>przewiduje możliwość dokonywania zamówień uzupełniających</w:t>
      </w:r>
      <w:r w:rsidR="00E14D78" w:rsidRPr="00BD59EB">
        <w:rPr>
          <w:rFonts w:cs="Tahoma"/>
          <w:color w:val="000000" w:themeColor="text1"/>
          <w:szCs w:val="20"/>
        </w:rPr>
        <w:t>.</w:t>
      </w:r>
    </w:p>
    <w:p w14:paraId="3EEB0DCB" w14:textId="77777777" w:rsidR="00450275" w:rsidRPr="00BD59EB" w:rsidRDefault="00450275" w:rsidP="00443E3C">
      <w:pPr>
        <w:spacing w:after="0" w:line="276" w:lineRule="auto"/>
        <w:jc w:val="both"/>
        <w:rPr>
          <w:rFonts w:cs="Tahoma"/>
          <w:color w:val="000000" w:themeColor="text1"/>
          <w:szCs w:val="20"/>
        </w:rPr>
      </w:pPr>
    </w:p>
    <w:p w14:paraId="5A7CECAD" w14:textId="219380B7" w:rsidR="00450275" w:rsidRPr="00BD59EB" w:rsidRDefault="00450275" w:rsidP="00443E3C">
      <w:pPr>
        <w:pStyle w:val="Akapitzlist"/>
        <w:numPr>
          <w:ilvl w:val="0"/>
          <w:numId w:val="1"/>
        </w:numPr>
        <w:spacing w:after="0" w:line="276" w:lineRule="auto"/>
        <w:jc w:val="both"/>
        <w:rPr>
          <w:rFonts w:cs="Tahoma"/>
          <w:color w:val="000000" w:themeColor="text1"/>
          <w:szCs w:val="20"/>
        </w:rPr>
      </w:pPr>
      <w:bookmarkStart w:id="1" w:name="_Hlk203554199"/>
      <w:r w:rsidRPr="00BD59EB">
        <w:rPr>
          <w:rFonts w:cs="Tahoma"/>
          <w:color w:val="000000" w:themeColor="text1"/>
          <w:szCs w:val="20"/>
        </w:rPr>
        <w:t xml:space="preserve">Termin realizacji </w:t>
      </w:r>
      <w:r w:rsidRPr="006766A9">
        <w:rPr>
          <w:rFonts w:cs="Tahoma"/>
          <w:color w:val="000000" w:themeColor="text1"/>
          <w:szCs w:val="20"/>
        </w:rPr>
        <w:t>umowy:</w:t>
      </w:r>
      <w:r w:rsidR="00887558" w:rsidRPr="006766A9">
        <w:rPr>
          <w:rFonts w:cs="Tahoma"/>
          <w:color w:val="000000" w:themeColor="text1"/>
          <w:szCs w:val="20"/>
        </w:rPr>
        <w:t xml:space="preserve"> do </w:t>
      </w:r>
      <w:r w:rsidR="006766A9" w:rsidRPr="006766A9">
        <w:rPr>
          <w:rFonts w:cs="Tahoma"/>
          <w:color w:val="000000" w:themeColor="text1"/>
          <w:szCs w:val="20"/>
        </w:rPr>
        <w:t xml:space="preserve">31 maja </w:t>
      </w:r>
      <w:r w:rsidR="00887558" w:rsidRPr="006766A9">
        <w:rPr>
          <w:rFonts w:cs="Tahoma"/>
          <w:color w:val="000000" w:themeColor="text1"/>
          <w:szCs w:val="20"/>
        </w:rPr>
        <w:t>202</w:t>
      </w:r>
      <w:r w:rsidR="00E14D78" w:rsidRPr="006766A9">
        <w:rPr>
          <w:rFonts w:cs="Tahoma"/>
          <w:color w:val="000000" w:themeColor="text1"/>
          <w:szCs w:val="20"/>
        </w:rPr>
        <w:t xml:space="preserve">6 </w:t>
      </w:r>
      <w:r w:rsidR="00887558" w:rsidRPr="006766A9">
        <w:rPr>
          <w:rFonts w:cs="Tahoma"/>
          <w:color w:val="000000" w:themeColor="text1"/>
          <w:szCs w:val="20"/>
        </w:rPr>
        <w:t>r.</w:t>
      </w:r>
      <w:r w:rsidR="00E14D78" w:rsidRPr="00BD59EB">
        <w:rPr>
          <w:rFonts w:cs="Tahoma"/>
          <w:color w:val="000000" w:themeColor="text1"/>
          <w:szCs w:val="20"/>
        </w:rPr>
        <w:t xml:space="preserve"> </w:t>
      </w:r>
    </w:p>
    <w:bookmarkEnd w:id="1"/>
    <w:p w14:paraId="05909114" w14:textId="77777777" w:rsidR="008003BF" w:rsidRPr="00BD59EB" w:rsidRDefault="008003BF" w:rsidP="00443E3C">
      <w:pPr>
        <w:spacing w:after="0" w:line="276" w:lineRule="auto"/>
        <w:jc w:val="both"/>
        <w:rPr>
          <w:rFonts w:cs="Tahoma"/>
          <w:color w:val="000000" w:themeColor="text1"/>
          <w:szCs w:val="20"/>
        </w:rPr>
      </w:pPr>
    </w:p>
    <w:p w14:paraId="161A52C8" w14:textId="77777777" w:rsidR="00450275" w:rsidRDefault="00450275" w:rsidP="00443E3C">
      <w:pPr>
        <w:pStyle w:val="Akapitzlist"/>
        <w:numPr>
          <w:ilvl w:val="0"/>
          <w:numId w:val="1"/>
        </w:numPr>
        <w:spacing w:after="0" w:line="276" w:lineRule="auto"/>
        <w:jc w:val="both"/>
        <w:rPr>
          <w:rFonts w:cs="Tahoma"/>
          <w:color w:val="000000" w:themeColor="text1"/>
          <w:szCs w:val="20"/>
        </w:rPr>
      </w:pPr>
      <w:r w:rsidRPr="00BD59EB">
        <w:rPr>
          <w:rFonts w:cs="Tahoma"/>
          <w:color w:val="000000" w:themeColor="text1"/>
          <w:szCs w:val="20"/>
        </w:rPr>
        <w:t xml:space="preserve">Zamawiający przewiduje możliwość zmiany zapisów umowy po wyrażeniu zgody przez Zamawiającego i podpisaniu aneksu do umowy. </w:t>
      </w:r>
    </w:p>
    <w:p w14:paraId="0AE68412" w14:textId="77777777" w:rsidR="00450275" w:rsidRPr="00BD59EB" w:rsidRDefault="00450275" w:rsidP="00443E3C">
      <w:pPr>
        <w:pStyle w:val="Akapitzlist"/>
        <w:spacing w:after="0" w:line="276" w:lineRule="auto"/>
        <w:jc w:val="both"/>
        <w:rPr>
          <w:rFonts w:cs="Tahoma"/>
          <w:color w:val="000000" w:themeColor="text1"/>
          <w:szCs w:val="20"/>
        </w:rPr>
      </w:pPr>
    </w:p>
    <w:p w14:paraId="48656FF8" w14:textId="77777777" w:rsidR="00450275" w:rsidRPr="00BD59EB" w:rsidRDefault="00450275" w:rsidP="00443E3C">
      <w:pPr>
        <w:pStyle w:val="Akapitzlist"/>
        <w:spacing w:after="0" w:line="276" w:lineRule="auto"/>
        <w:jc w:val="both"/>
        <w:rPr>
          <w:rFonts w:cs="Tahoma"/>
          <w:color w:val="000000" w:themeColor="text1"/>
          <w:szCs w:val="20"/>
        </w:rPr>
      </w:pPr>
      <w:r w:rsidRPr="00BD59EB">
        <w:rPr>
          <w:rFonts w:cs="Tahoma"/>
          <w:color w:val="000000" w:themeColor="text1"/>
          <w:szCs w:val="20"/>
        </w:rPr>
        <w:t xml:space="preserve">Zmiany zapisów umowy będą mogły być wprowadzane z powodu: </w:t>
      </w:r>
    </w:p>
    <w:p w14:paraId="7685573B" w14:textId="77777777" w:rsidR="00450275" w:rsidRPr="00BD59EB" w:rsidRDefault="00450275" w:rsidP="00443E3C">
      <w:pPr>
        <w:pStyle w:val="Akapitzlist"/>
        <w:spacing w:after="0" w:line="276" w:lineRule="auto"/>
        <w:jc w:val="both"/>
        <w:rPr>
          <w:rFonts w:cs="Tahoma"/>
          <w:color w:val="000000" w:themeColor="text1"/>
          <w:szCs w:val="20"/>
        </w:rPr>
      </w:pPr>
      <w:r w:rsidRPr="00BD59EB">
        <w:rPr>
          <w:rFonts w:cs="Tahoma"/>
          <w:color w:val="000000" w:themeColor="text1"/>
          <w:szCs w:val="20"/>
        </w:rPr>
        <w:t>-</w:t>
      </w:r>
      <w:r w:rsidR="0096653D" w:rsidRPr="00BD59EB">
        <w:rPr>
          <w:rFonts w:cs="Tahoma"/>
          <w:color w:val="000000" w:themeColor="text1"/>
          <w:szCs w:val="20"/>
        </w:rPr>
        <w:tab/>
      </w:r>
      <w:r w:rsidRPr="00BD59EB">
        <w:rPr>
          <w:rFonts w:cs="Tahoma"/>
          <w:color w:val="000000" w:themeColor="text1"/>
          <w:szCs w:val="20"/>
        </w:rPr>
        <w:t xml:space="preserve">jeśli okaże się to konieczne ze względu na zmianę przepisów powszechnie obowiązującego </w:t>
      </w:r>
      <w:r w:rsidR="0096653D" w:rsidRPr="00BD59EB">
        <w:rPr>
          <w:rFonts w:cs="Tahoma"/>
          <w:color w:val="000000" w:themeColor="text1"/>
          <w:szCs w:val="20"/>
        </w:rPr>
        <w:tab/>
      </w:r>
      <w:r w:rsidRPr="00BD59EB">
        <w:rPr>
          <w:rFonts w:cs="Tahoma"/>
          <w:color w:val="000000" w:themeColor="text1"/>
          <w:szCs w:val="20"/>
        </w:rPr>
        <w:t xml:space="preserve">prawa po zawarciu umowy w zakresie niezbędnym do dostosowania Umowy do zmienionych </w:t>
      </w:r>
      <w:r w:rsidR="0096653D" w:rsidRPr="00BD59EB">
        <w:rPr>
          <w:rFonts w:cs="Tahoma"/>
          <w:color w:val="000000" w:themeColor="text1"/>
          <w:szCs w:val="20"/>
        </w:rPr>
        <w:tab/>
      </w:r>
      <w:r w:rsidRPr="00BD59EB">
        <w:rPr>
          <w:rFonts w:cs="Tahoma"/>
          <w:color w:val="000000" w:themeColor="text1"/>
          <w:szCs w:val="20"/>
        </w:rPr>
        <w:t xml:space="preserve">przepisów; </w:t>
      </w:r>
    </w:p>
    <w:p w14:paraId="74705FFA" w14:textId="77777777" w:rsidR="00450275" w:rsidRPr="00BD59EB" w:rsidRDefault="00450275" w:rsidP="00443E3C">
      <w:pPr>
        <w:pStyle w:val="Akapitzlist"/>
        <w:spacing w:after="0" w:line="276" w:lineRule="auto"/>
        <w:jc w:val="both"/>
        <w:rPr>
          <w:rFonts w:cs="Tahoma"/>
          <w:color w:val="000000" w:themeColor="text1"/>
          <w:szCs w:val="20"/>
        </w:rPr>
      </w:pPr>
      <w:r w:rsidRPr="00BD59EB">
        <w:rPr>
          <w:rFonts w:cs="Tahoma"/>
          <w:color w:val="000000" w:themeColor="text1"/>
          <w:szCs w:val="20"/>
        </w:rPr>
        <w:t>-</w:t>
      </w:r>
      <w:r w:rsidR="0096653D" w:rsidRPr="00BD59EB">
        <w:rPr>
          <w:rFonts w:cs="Tahoma"/>
          <w:color w:val="000000" w:themeColor="text1"/>
          <w:szCs w:val="20"/>
        </w:rPr>
        <w:tab/>
      </w:r>
      <w:r w:rsidRPr="00BD59EB">
        <w:rPr>
          <w:rFonts w:cs="Tahoma"/>
          <w:color w:val="000000" w:themeColor="text1"/>
          <w:szCs w:val="20"/>
        </w:rPr>
        <w:t xml:space="preserve">zmiany umownego terminu wykonania umowy lub sposobu wykonania przedmiotu </w:t>
      </w:r>
      <w:r w:rsidR="0096653D" w:rsidRPr="00BD59EB">
        <w:rPr>
          <w:rFonts w:cs="Tahoma"/>
          <w:color w:val="000000" w:themeColor="text1"/>
          <w:szCs w:val="20"/>
        </w:rPr>
        <w:tab/>
      </w:r>
      <w:r w:rsidRPr="00BD59EB">
        <w:rPr>
          <w:rFonts w:cs="Tahoma"/>
          <w:color w:val="000000" w:themeColor="text1"/>
          <w:szCs w:val="20"/>
        </w:rPr>
        <w:t xml:space="preserve">zamówienia, gdy zaistnieje niemożliwa do przewidzenia w momencie zawarcia umowy </w:t>
      </w:r>
      <w:r w:rsidR="0096653D" w:rsidRPr="00BD59EB">
        <w:rPr>
          <w:rFonts w:cs="Tahoma"/>
          <w:color w:val="000000" w:themeColor="text1"/>
          <w:szCs w:val="20"/>
        </w:rPr>
        <w:tab/>
      </w:r>
      <w:r w:rsidRPr="00BD59EB">
        <w:rPr>
          <w:rFonts w:cs="Tahoma"/>
          <w:color w:val="000000" w:themeColor="text1"/>
          <w:szCs w:val="20"/>
        </w:rPr>
        <w:t xml:space="preserve">okoliczność prawna, ekonomiczna lub wystąpi siła wyższa, za którą żadna ze stron nie ponosi </w:t>
      </w:r>
      <w:r w:rsidR="0096653D" w:rsidRPr="00BD59EB">
        <w:rPr>
          <w:rFonts w:cs="Tahoma"/>
          <w:color w:val="000000" w:themeColor="text1"/>
          <w:szCs w:val="20"/>
        </w:rPr>
        <w:tab/>
      </w:r>
      <w:r w:rsidRPr="00BD59EB">
        <w:rPr>
          <w:rFonts w:cs="Tahoma"/>
          <w:color w:val="000000" w:themeColor="text1"/>
          <w:szCs w:val="20"/>
        </w:rPr>
        <w:t xml:space="preserve">odpowiedzialności, skutkująca brakiem możliwości należytego wykonania zawartej umowy </w:t>
      </w:r>
      <w:r w:rsidRPr="00BD59EB">
        <w:rPr>
          <w:rFonts w:cs="Tahoma"/>
          <w:color w:val="000000" w:themeColor="text1"/>
          <w:szCs w:val="20"/>
        </w:rPr>
        <w:br/>
      </w:r>
      <w:r w:rsidR="0096653D" w:rsidRPr="00BD59EB">
        <w:rPr>
          <w:rFonts w:cs="Tahoma"/>
          <w:color w:val="000000" w:themeColor="text1"/>
          <w:szCs w:val="20"/>
        </w:rPr>
        <w:tab/>
      </w:r>
      <w:r w:rsidRPr="00BD59EB">
        <w:rPr>
          <w:rFonts w:cs="Tahoma"/>
          <w:color w:val="000000" w:themeColor="text1"/>
          <w:szCs w:val="20"/>
        </w:rPr>
        <w:t xml:space="preserve">w umownym terminie oraz na skutek zmiany zasad finansowania projektu wynikającego </w:t>
      </w:r>
      <w:r w:rsidRPr="00BD59EB">
        <w:rPr>
          <w:rFonts w:cs="Tahoma"/>
          <w:color w:val="000000" w:themeColor="text1"/>
          <w:szCs w:val="20"/>
        </w:rPr>
        <w:br/>
      </w:r>
      <w:r w:rsidR="0096653D" w:rsidRPr="00BD59EB">
        <w:rPr>
          <w:rFonts w:cs="Tahoma"/>
          <w:color w:val="000000" w:themeColor="text1"/>
          <w:szCs w:val="20"/>
        </w:rPr>
        <w:tab/>
      </w:r>
      <w:r w:rsidRPr="00BD59EB">
        <w:rPr>
          <w:rFonts w:cs="Tahoma"/>
          <w:color w:val="000000" w:themeColor="text1"/>
          <w:szCs w:val="20"/>
        </w:rPr>
        <w:t>z podpisanych przez Zamawiającego umów z Instytucjami.</w:t>
      </w:r>
    </w:p>
    <w:p w14:paraId="161EE93E" w14:textId="77777777" w:rsidR="00CE03EF" w:rsidRPr="00BD59EB" w:rsidRDefault="00CE03EF" w:rsidP="00443E3C">
      <w:pPr>
        <w:spacing w:after="0" w:line="276" w:lineRule="auto"/>
        <w:jc w:val="both"/>
        <w:rPr>
          <w:rFonts w:cs="Tahoma"/>
          <w:color w:val="000000" w:themeColor="text1"/>
          <w:szCs w:val="20"/>
        </w:rPr>
      </w:pPr>
    </w:p>
    <w:p w14:paraId="3AE6A6E5" w14:textId="77777777" w:rsidR="002B5D2C" w:rsidRPr="00BD59EB" w:rsidRDefault="00432852" w:rsidP="00443E3C">
      <w:pPr>
        <w:pStyle w:val="Akapitzlist"/>
        <w:numPr>
          <w:ilvl w:val="0"/>
          <w:numId w:val="1"/>
        </w:numPr>
        <w:spacing w:after="0" w:line="276" w:lineRule="auto"/>
        <w:jc w:val="both"/>
        <w:rPr>
          <w:rFonts w:cs="Tahoma"/>
          <w:color w:val="000000" w:themeColor="text1"/>
          <w:szCs w:val="20"/>
        </w:rPr>
      </w:pPr>
      <w:r w:rsidRPr="00BD59EB">
        <w:rPr>
          <w:rFonts w:cs="Tahoma"/>
          <w:color w:val="000000" w:themeColor="text1"/>
          <w:szCs w:val="20"/>
        </w:rPr>
        <w:t>Warunki ewentualnego odstąpienia od zawarcia umowy</w:t>
      </w:r>
    </w:p>
    <w:p w14:paraId="3D9D81F3" w14:textId="77777777" w:rsidR="00690AE2" w:rsidRPr="00BD59EB" w:rsidRDefault="00690AE2" w:rsidP="00443E3C">
      <w:pPr>
        <w:spacing w:after="0" w:line="276" w:lineRule="auto"/>
        <w:ind w:left="708"/>
        <w:jc w:val="both"/>
        <w:rPr>
          <w:rFonts w:cs="Tahoma"/>
          <w:color w:val="000000" w:themeColor="text1"/>
          <w:szCs w:val="20"/>
        </w:rPr>
      </w:pPr>
    </w:p>
    <w:p w14:paraId="1A57AC69" w14:textId="2157B90A" w:rsidR="0096653D" w:rsidRPr="00BD59EB" w:rsidRDefault="00601AD3" w:rsidP="00443E3C">
      <w:pPr>
        <w:spacing w:after="0" w:line="276" w:lineRule="auto"/>
        <w:ind w:left="708"/>
        <w:jc w:val="both"/>
        <w:rPr>
          <w:rFonts w:cs="Tahoma"/>
          <w:color w:val="000000" w:themeColor="text1"/>
          <w:szCs w:val="20"/>
        </w:rPr>
      </w:pPr>
      <w:r w:rsidRPr="00BD59EB">
        <w:rPr>
          <w:rFonts w:cs="Tahoma"/>
          <w:color w:val="000000" w:themeColor="text1"/>
          <w:szCs w:val="20"/>
        </w:rPr>
        <w:t>Zamawiający zastrzega sobie prawo odstąpienia od zawarcia umowy z wybranym wykonawcą w sytuacji wycofania się z realizacji projektu, a także w przypadku zaistnienia okoliczności nieznanych Zamawiającemu w dniu sporządzania niniejszego zapytania Ofertowego.</w:t>
      </w:r>
    </w:p>
    <w:p w14:paraId="307DF4EA" w14:textId="77777777" w:rsidR="0096653D" w:rsidRPr="00BD59EB" w:rsidRDefault="0096653D" w:rsidP="00443E3C">
      <w:pPr>
        <w:spacing w:after="0" w:line="276" w:lineRule="auto"/>
        <w:ind w:left="708"/>
        <w:jc w:val="both"/>
        <w:rPr>
          <w:rFonts w:cs="Tahoma"/>
          <w:color w:val="000000" w:themeColor="text1"/>
          <w:szCs w:val="20"/>
        </w:rPr>
      </w:pPr>
    </w:p>
    <w:p w14:paraId="6B297465" w14:textId="77777777" w:rsidR="00ED7200" w:rsidRPr="00BD59EB" w:rsidRDefault="00E7330F" w:rsidP="00443E3C">
      <w:pPr>
        <w:spacing w:after="0" w:line="276" w:lineRule="auto"/>
        <w:jc w:val="both"/>
        <w:rPr>
          <w:rFonts w:cs="Tahoma"/>
          <w:b/>
          <w:bCs/>
          <w:color w:val="000000" w:themeColor="text1"/>
          <w:szCs w:val="20"/>
        </w:rPr>
      </w:pPr>
      <w:r w:rsidRPr="00BD59EB">
        <w:rPr>
          <w:rFonts w:cs="Tahoma"/>
          <w:b/>
          <w:bCs/>
          <w:color w:val="000000" w:themeColor="text1"/>
          <w:szCs w:val="20"/>
        </w:rPr>
        <w:t>INFORMACJA DODATKOWE:</w:t>
      </w:r>
    </w:p>
    <w:p w14:paraId="30633A28" w14:textId="77777777" w:rsidR="00ED7200" w:rsidRPr="00BD59EB" w:rsidRDefault="00ED7200" w:rsidP="00123882">
      <w:pPr>
        <w:pStyle w:val="Akapitzlist"/>
        <w:numPr>
          <w:ilvl w:val="0"/>
          <w:numId w:val="3"/>
        </w:numPr>
        <w:spacing w:after="0" w:line="276" w:lineRule="auto"/>
        <w:jc w:val="both"/>
        <w:rPr>
          <w:rFonts w:cs="Tahoma"/>
          <w:color w:val="000000" w:themeColor="text1"/>
          <w:szCs w:val="20"/>
        </w:rPr>
      </w:pPr>
      <w:r w:rsidRPr="00BD59EB">
        <w:rPr>
          <w:rFonts w:cs="Tahoma"/>
          <w:color w:val="000000" w:themeColor="text1"/>
          <w:szCs w:val="20"/>
        </w:rPr>
        <w:t xml:space="preserve">Postępowanie na wybór wykonawcy zamówienia w projekcie jest prowadzenie zgodnie </w:t>
      </w:r>
      <w:r w:rsidR="00F01403" w:rsidRPr="00BD59EB">
        <w:rPr>
          <w:rFonts w:cs="Tahoma"/>
          <w:color w:val="000000" w:themeColor="text1"/>
          <w:szCs w:val="20"/>
        </w:rPr>
        <w:br/>
      </w:r>
      <w:r w:rsidRPr="00BD59EB">
        <w:rPr>
          <w:rFonts w:cs="Tahoma"/>
          <w:color w:val="000000" w:themeColor="text1"/>
          <w:szCs w:val="20"/>
        </w:rPr>
        <w:t xml:space="preserve">z Regulaminem wyboru przedsięwzięć do objęcia wsparciem z planu rozwojowego w trybie konkursowym Załącznik nr 6: Zasada konkurencyjności w ramach inwestycji A 2.1.1, w tym </w:t>
      </w:r>
      <w:r w:rsidR="00F01403" w:rsidRPr="00BD59EB">
        <w:rPr>
          <w:rFonts w:cs="Tahoma"/>
          <w:color w:val="000000" w:themeColor="text1"/>
          <w:szCs w:val="20"/>
        </w:rPr>
        <w:br/>
      </w:r>
      <w:r w:rsidRPr="00BD59EB">
        <w:rPr>
          <w:rFonts w:cs="Tahoma"/>
          <w:color w:val="000000" w:themeColor="text1"/>
          <w:szCs w:val="20"/>
        </w:rPr>
        <w:t xml:space="preserve">z zachowaniem zasad uczciwej konkurencji oraz równego traktowania wykonawców. </w:t>
      </w:r>
    </w:p>
    <w:p w14:paraId="69BAE6EC" w14:textId="77777777" w:rsidR="00ED7200" w:rsidRPr="00BD59EB" w:rsidRDefault="00ED7200" w:rsidP="00443E3C">
      <w:pPr>
        <w:pStyle w:val="Akapitzlist"/>
        <w:spacing w:after="0" w:line="276" w:lineRule="auto"/>
        <w:jc w:val="both"/>
        <w:rPr>
          <w:rFonts w:cs="Tahoma"/>
          <w:color w:val="000000" w:themeColor="text1"/>
          <w:sz w:val="12"/>
          <w:szCs w:val="12"/>
        </w:rPr>
      </w:pPr>
    </w:p>
    <w:p w14:paraId="4239D622" w14:textId="77777777" w:rsidR="00ED7200" w:rsidRPr="00BD59EB" w:rsidRDefault="00ED7200" w:rsidP="00123882">
      <w:pPr>
        <w:pStyle w:val="Akapitzlist"/>
        <w:numPr>
          <w:ilvl w:val="0"/>
          <w:numId w:val="3"/>
        </w:numPr>
        <w:spacing w:after="0" w:line="276" w:lineRule="auto"/>
        <w:jc w:val="both"/>
        <w:rPr>
          <w:rFonts w:cs="Tahoma"/>
          <w:color w:val="000000" w:themeColor="text1"/>
          <w:szCs w:val="20"/>
        </w:rPr>
      </w:pPr>
      <w:r w:rsidRPr="00BD59EB">
        <w:rPr>
          <w:rFonts w:cs="Tahoma"/>
          <w:color w:val="000000" w:themeColor="text1"/>
          <w:szCs w:val="20"/>
        </w:rPr>
        <w:lastRenderedPageBreak/>
        <w:t>Zamawiający zastrzega sobie prawo unieważnienia zapytania ofertowego bez podania przyczyny</w:t>
      </w:r>
      <w:r w:rsidR="00F765A3" w:rsidRPr="00BD59EB">
        <w:rPr>
          <w:rFonts w:cs="Tahoma"/>
          <w:color w:val="000000" w:themeColor="text1"/>
          <w:szCs w:val="20"/>
        </w:rPr>
        <w:t>.</w:t>
      </w:r>
    </w:p>
    <w:p w14:paraId="3FD8AD7E" w14:textId="77777777" w:rsidR="00ED7200" w:rsidRPr="00BD59EB" w:rsidRDefault="00ED7200" w:rsidP="00443E3C">
      <w:pPr>
        <w:pStyle w:val="Akapitzlist"/>
        <w:spacing w:after="0" w:line="276" w:lineRule="auto"/>
        <w:jc w:val="both"/>
        <w:rPr>
          <w:rFonts w:cs="Tahoma"/>
          <w:color w:val="000000" w:themeColor="text1"/>
          <w:sz w:val="12"/>
          <w:szCs w:val="12"/>
        </w:rPr>
      </w:pPr>
    </w:p>
    <w:p w14:paraId="76849E20" w14:textId="77777777" w:rsidR="00ED7200" w:rsidRPr="00BD59EB" w:rsidRDefault="00ED7200" w:rsidP="00123882">
      <w:pPr>
        <w:pStyle w:val="Akapitzlist"/>
        <w:numPr>
          <w:ilvl w:val="0"/>
          <w:numId w:val="3"/>
        </w:numPr>
        <w:spacing w:after="0" w:line="276" w:lineRule="auto"/>
        <w:jc w:val="both"/>
        <w:rPr>
          <w:rFonts w:cs="Tahoma"/>
          <w:color w:val="000000" w:themeColor="text1"/>
          <w:szCs w:val="20"/>
        </w:rPr>
      </w:pPr>
      <w:r w:rsidRPr="00BD59EB">
        <w:rPr>
          <w:rFonts w:cs="Tahoma"/>
          <w:color w:val="000000" w:themeColor="text1"/>
          <w:szCs w:val="20"/>
        </w:rPr>
        <w:t xml:space="preserve">Zamawiający może zmienić Zapytanie ofertowe, przed upływem terminu składania ofert, </w:t>
      </w:r>
      <w:r w:rsidR="00F01403" w:rsidRPr="00BD59EB">
        <w:rPr>
          <w:rFonts w:cs="Tahoma"/>
          <w:color w:val="000000" w:themeColor="text1"/>
          <w:szCs w:val="20"/>
        </w:rPr>
        <w:br/>
      </w:r>
      <w:r w:rsidRPr="00BD59EB">
        <w:rPr>
          <w:rFonts w:cs="Tahoma"/>
          <w:color w:val="000000" w:themeColor="text1"/>
          <w:szCs w:val="20"/>
        </w:rPr>
        <w:t xml:space="preserve">a o zakresie zmian poinformuje w Zapytaniu ofertowym. Zamawiający może przedłużyć termin składania ofert o czas niezbędny do wprowadzenia zmian w ofertach, jeżeli jest to konieczne </w:t>
      </w:r>
      <w:r w:rsidR="00F765A3" w:rsidRPr="00BD59EB">
        <w:rPr>
          <w:rFonts w:cs="Tahoma"/>
          <w:color w:val="000000" w:themeColor="text1"/>
          <w:szCs w:val="20"/>
        </w:rPr>
        <w:br/>
      </w:r>
      <w:r w:rsidRPr="00BD59EB">
        <w:rPr>
          <w:rFonts w:cs="Tahoma"/>
          <w:color w:val="000000" w:themeColor="text1"/>
          <w:szCs w:val="20"/>
        </w:rPr>
        <w:t xml:space="preserve">z uwagi na zakres wprowadzonych zmian. </w:t>
      </w:r>
    </w:p>
    <w:p w14:paraId="58B32C48" w14:textId="77777777" w:rsidR="00ED7200" w:rsidRPr="00BD59EB" w:rsidRDefault="00ED7200" w:rsidP="00443E3C">
      <w:pPr>
        <w:pStyle w:val="Akapitzlist"/>
        <w:spacing w:after="0" w:line="276" w:lineRule="auto"/>
        <w:jc w:val="both"/>
        <w:rPr>
          <w:rFonts w:cs="Tahoma"/>
          <w:color w:val="000000" w:themeColor="text1"/>
          <w:sz w:val="12"/>
          <w:szCs w:val="12"/>
        </w:rPr>
      </w:pPr>
    </w:p>
    <w:p w14:paraId="6CB6AD55" w14:textId="77777777" w:rsidR="00ED7200" w:rsidRPr="00BD59EB" w:rsidRDefault="00ED7200" w:rsidP="00123882">
      <w:pPr>
        <w:pStyle w:val="Akapitzlist"/>
        <w:numPr>
          <w:ilvl w:val="0"/>
          <w:numId w:val="3"/>
        </w:numPr>
        <w:spacing w:after="0" w:line="276" w:lineRule="auto"/>
        <w:jc w:val="both"/>
        <w:rPr>
          <w:rFonts w:cs="Tahoma"/>
          <w:color w:val="000000" w:themeColor="text1"/>
          <w:szCs w:val="20"/>
        </w:rPr>
      </w:pPr>
      <w:r w:rsidRPr="00BD59EB">
        <w:rPr>
          <w:rFonts w:cs="Tahoma"/>
          <w:color w:val="000000" w:themeColor="text1"/>
          <w:szCs w:val="20"/>
        </w:rPr>
        <w:t xml:space="preserve">Oferent może wprowadzić zmiany w złożonej ofercie lub ją wycofać, pod warunkiem, że uczyni to przed upływem terminu składania ofert. Zarówno zmiana jak i wycofanie oferty wymagają zachowania formy pisemnej. </w:t>
      </w:r>
    </w:p>
    <w:p w14:paraId="3724744A" w14:textId="77777777" w:rsidR="00ED7200" w:rsidRPr="00BD59EB" w:rsidRDefault="00ED7200" w:rsidP="00443E3C">
      <w:pPr>
        <w:pStyle w:val="Akapitzlist"/>
        <w:spacing w:after="0" w:line="276" w:lineRule="auto"/>
        <w:jc w:val="both"/>
        <w:rPr>
          <w:rFonts w:cs="Tahoma"/>
          <w:color w:val="000000" w:themeColor="text1"/>
          <w:sz w:val="12"/>
          <w:szCs w:val="12"/>
        </w:rPr>
      </w:pPr>
    </w:p>
    <w:p w14:paraId="0C8E0FA1" w14:textId="77777777" w:rsidR="00ED7200" w:rsidRPr="00BD59EB" w:rsidRDefault="00ED7200" w:rsidP="00123882">
      <w:pPr>
        <w:pStyle w:val="Akapitzlist"/>
        <w:numPr>
          <w:ilvl w:val="0"/>
          <w:numId w:val="3"/>
        </w:numPr>
        <w:spacing w:after="0" w:line="276" w:lineRule="auto"/>
        <w:jc w:val="both"/>
        <w:rPr>
          <w:rFonts w:cs="Tahoma"/>
          <w:color w:val="000000" w:themeColor="text1"/>
          <w:szCs w:val="20"/>
        </w:rPr>
      </w:pPr>
      <w:r w:rsidRPr="00BD59EB">
        <w:rPr>
          <w:rFonts w:cs="Tahoma"/>
          <w:color w:val="000000" w:themeColor="text1"/>
          <w:szCs w:val="20"/>
        </w:rPr>
        <w:t xml:space="preserve">Z zawartością ofert nie można zapoznać się przed upływem terminu otwarcia ofert. </w:t>
      </w:r>
    </w:p>
    <w:p w14:paraId="40FA57AC" w14:textId="77777777" w:rsidR="00ED7200" w:rsidRPr="00BD59EB" w:rsidRDefault="00ED7200" w:rsidP="00443E3C">
      <w:pPr>
        <w:pStyle w:val="Akapitzlist"/>
        <w:spacing w:after="0" w:line="276" w:lineRule="auto"/>
        <w:jc w:val="both"/>
        <w:rPr>
          <w:rFonts w:cs="Tahoma"/>
          <w:color w:val="000000" w:themeColor="text1"/>
          <w:sz w:val="12"/>
          <w:szCs w:val="12"/>
        </w:rPr>
      </w:pPr>
    </w:p>
    <w:p w14:paraId="5F024690" w14:textId="77777777" w:rsidR="00ED7200" w:rsidRPr="00BD59EB" w:rsidRDefault="00ED7200" w:rsidP="00123882">
      <w:pPr>
        <w:pStyle w:val="Akapitzlist"/>
        <w:numPr>
          <w:ilvl w:val="0"/>
          <w:numId w:val="3"/>
        </w:numPr>
        <w:spacing w:after="0" w:line="276" w:lineRule="auto"/>
        <w:jc w:val="both"/>
        <w:rPr>
          <w:rFonts w:cs="Tahoma"/>
          <w:color w:val="000000" w:themeColor="text1"/>
          <w:szCs w:val="20"/>
        </w:rPr>
      </w:pPr>
      <w:r w:rsidRPr="00BD59EB">
        <w:rPr>
          <w:rFonts w:cs="Tahoma"/>
          <w:color w:val="000000" w:themeColor="text1"/>
          <w:szCs w:val="20"/>
        </w:rPr>
        <w:t xml:space="preserve">Zamawiający poinformuje o wynikach postępowania za pośrednictwem swojej strony internetowej. </w:t>
      </w:r>
    </w:p>
    <w:p w14:paraId="7559DD6C" w14:textId="77777777" w:rsidR="00ED7200" w:rsidRPr="00BD59EB" w:rsidRDefault="00ED7200" w:rsidP="00443E3C">
      <w:pPr>
        <w:pStyle w:val="Akapitzlist"/>
        <w:spacing w:after="0" w:line="276" w:lineRule="auto"/>
        <w:jc w:val="both"/>
        <w:rPr>
          <w:rFonts w:cs="Tahoma"/>
          <w:color w:val="000000" w:themeColor="text1"/>
          <w:sz w:val="12"/>
          <w:szCs w:val="12"/>
        </w:rPr>
      </w:pPr>
    </w:p>
    <w:p w14:paraId="139073A5" w14:textId="77777777" w:rsidR="00ED7200" w:rsidRPr="00BD59EB" w:rsidRDefault="00ED7200" w:rsidP="00123882">
      <w:pPr>
        <w:pStyle w:val="Akapitzlist"/>
        <w:numPr>
          <w:ilvl w:val="0"/>
          <w:numId w:val="3"/>
        </w:numPr>
        <w:spacing w:after="0" w:line="276" w:lineRule="auto"/>
        <w:jc w:val="both"/>
        <w:rPr>
          <w:rFonts w:cs="Tahoma"/>
          <w:color w:val="000000" w:themeColor="text1"/>
          <w:szCs w:val="20"/>
        </w:rPr>
      </w:pPr>
      <w:r w:rsidRPr="00BD59EB">
        <w:rPr>
          <w:rFonts w:cs="Tahoma"/>
          <w:color w:val="000000" w:themeColor="text1"/>
          <w:szCs w:val="20"/>
        </w:rPr>
        <w:t xml:space="preserve">Po dokonaniu wyboru oferty Zamawiający poinformuje Oferenta, którego ofertę wybrano </w:t>
      </w:r>
      <w:r w:rsidR="00F01403" w:rsidRPr="00BD59EB">
        <w:rPr>
          <w:rFonts w:cs="Tahoma"/>
          <w:color w:val="000000" w:themeColor="text1"/>
          <w:szCs w:val="20"/>
        </w:rPr>
        <w:br/>
      </w:r>
      <w:r w:rsidRPr="00BD59EB">
        <w:rPr>
          <w:rFonts w:cs="Tahoma"/>
          <w:color w:val="000000" w:themeColor="text1"/>
          <w:szCs w:val="20"/>
        </w:rPr>
        <w:t xml:space="preserve">o terminie podpisania umowy. </w:t>
      </w:r>
    </w:p>
    <w:p w14:paraId="27B13AB7" w14:textId="77777777" w:rsidR="00ED7200" w:rsidRPr="00BD59EB" w:rsidRDefault="00ED7200" w:rsidP="00443E3C">
      <w:pPr>
        <w:pStyle w:val="Akapitzlist"/>
        <w:spacing w:after="0" w:line="276" w:lineRule="auto"/>
        <w:jc w:val="both"/>
        <w:rPr>
          <w:rFonts w:cs="Tahoma"/>
          <w:color w:val="000000" w:themeColor="text1"/>
          <w:sz w:val="12"/>
          <w:szCs w:val="12"/>
        </w:rPr>
      </w:pPr>
    </w:p>
    <w:p w14:paraId="552633AE" w14:textId="77777777" w:rsidR="00ED7200" w:rsidRPr="00BD59EB" w:rsidRDefault="00ED7200" w:rsidP="00123882">
      <w:pPr>
        <w:pStyle w:val="Akapitzlist"/>
        <w:numPr>
          <w:ilvl w:val="0"/>
          <w:numId w:val="3"/>
        </w:numPr>
        <w:spacing w:after="0" w:line="276" w:lineRule="auto"/>
        <w:jc w:val="both"/>
        <w:rPr>
          <w:rFonts w:cs="Tahoma"/>
          <w:color w:val="000000" w:themeColor="text1"/>
          <w:szCs w:val="20"/>
        </w:rPr>
      </w:pPr>
      <w:r w:rsidRPr="00BD59EB">
        <w:rPr>
          <w:rFonts w:cs="Tahoma"/>
          <w:color w:val="000000" w:themeColor="text1"/>
          <w:szCs w:val="20"/>
        </w:rPr>
        <w:t xml:space="preserve">Przedmiotowa oferta musi spełniać wszystkie wymienione wymagania i warunki postawione </w:t>
      </w:r>
      <w:r w:rsidR="00F01403" w:rsidRPr="00BD59EB">
        <w:rPr>
          <w:rFonts w:cs="Tahoma"/>
          <w:color w:val="000000" w:themeColor="text1"/>
          <w:szCs w:val="20"/>
        </w:rPr>
        <w:br/>
      </w:r>
      <w:r w:rsidRPr="00BD59EB">
        <w:rPr>
          <w:rFonts w:cs="Tahoma"/>
          <w:color w:val="000000" w:themeColor="text1"/>
          <w:szCs w:val="20"/>
        </w:rPr>
        <w:t>w Zapytaniu ofertowym i przedmiocie zamówieni</w:t>
      </w:r>
      <w:r w:rsidR="00B878DB" w:rsidRPr="00BD59EB">
        <w:rPr>
          <w:rFonts w:cs="Tahoma"/>
          <w:color w:val="000000" w:themeColor="text1"/>
          <w:szCs w:val="20"/>
        </w:rPr>
        <w:t>a</w:t>
      </w:r>
      <w:r w:rsidRPr="00BD59EB">
        <w:rPr>
          <w:rFonts w:cs="Tahoma"/>
          <w:color w:val="000000" w:themeColor="text1"/>
          <w:szCs w:val="20"/>
        </w:rPr>
        <w:t xml:space="preserve">. </w:t>
      </w:r>
    </w:p>
    <w:p w14:paraId="359972B4" w14:textId="77777777" w:rsidR="00ED7200" w:rsidRPr="00BD59EB" w:rsidRDefault="00ED7200" w:rsidP="00443E3C">
      <w:pPr>
        <w:pStyle w:val="Akapitzlist"/>
        <w:spacing w:after="0" w:line="276" w:lineRule="auto"/>
        <w:jc w:val="both"/>
        <w:rPr>
          <w:rFonts w:cs="Tahoma"/>
          <w:color w:val="000000" w:themeColor="text1"/>
          <w:sz w:val="12"/>
          <w:szCs w:val="12"/>
        </w:rPr>
      </w:pPr>
    </w:p>
    <w:p w14:paraId="5AD22AB9" w14:textId="77777777" w:rsidR="00ED7200" w:rsidRPr="00BD59EB" w:rsidRDefault="00ED7200" w:rsidP="00123882">
      <w:pPr>
        <w:pStyle w:val="Akapitzlist"/>
        <w:numPr>
          <w:ilvl w:val="0"/>
          <w:numId w:val="3"/>
        </w:numPr>
        <w:spacing w:after="0" w:line="276" w:lineRule="auto"/>
        <w:jc w:val="both"/>
        <w:rPr>
          <w:rFonts w:cs="Tahoma"/>
          <w:color w:val="000000" w:themeColor="text1"/>
          <w:szCs w:val="20"/>
        </w:rPr>
      </w:pPr>
      <w:r w:rsidRPr="00BD59EB">
        <w:rPr>
          <w:rFonts w:cs="Tahoma"/>
          <w:color w:val="000000" w:themeColor="text1"/>
          <w:szCs w:val="20"/>
        </w:rPr>
        <w:t xml:space="preserve">Zamawiający może w toku badania i oceny ofert zażądać od Oferentów dodatkowych wyjaśnień dotyczących treści złożonych ofert, w tym dokumentów potwierdzających podane w ofercie informacje. </w:t>
      </w:r>
    </w:p>
    <w:p w14:paraId="4BBDD20C" w14:textId="77777777" w:rsidR="00ED7200" w:rsidRPr="00BD59EB" w:rsidRDefault="00ED7200" w:rsidP="00443E3C">
      <w:pPr>
        <w:pStyle w:val="Akapitzlist"/>
        <w:spacing w:after="0" w:line="276" w:lineRule="auto"/>
        <w:jc w:val="both"/>
        <w:rPr>
          <w:rFonts w:cs="Tahoma"/>
          <w:color w:val="000000" w:themeColor="text1"/>
          <w:sz w:val="12"/>
          <w:szCs w:val="12"/>
        </w:rPr>
      </w:pPr>
    </w:p>
    <w:p w14:paraId="40ABC9FF" w14:textId="59828ED4" w:rsidR="001E364B" w:rsidRDefault="00ED7200" w:rsidP="00123882">
      <w:pPr>
        <w:pStyle w:val="Akapitzlist"/>
        <w:numPr>
          <w:ilvl w:val="0"/>
          <w:numId w:val="3"/>
        </w:numPr>
        <w:spacing w:after="0" w:line="276" w:lineRule="auto"/>
        <w:jc w:val="both"/>
        <w:rPr>
          <w:rFonts w:cs="Tahoma"/>
          <w:color w:val="000000" w:themeColor="text1"/>
          <w:szCs w:val="20"/>
        </w:rPr>
      </w:pPr>
      <w:r w:rsidRPr="00BD59EB">
        <w:rPr>
          <w:rFonts w:cs="Tahoma"/>
          <w:color w:val="000000" w:themeColor="text1"/>
          <w:szCs w:val="20"/>
        </w:rPr>
        <w:t xml:space="preserve">Zamawiający dopuszcza możliwość prowadzenia negocjacji z Oferentami. </w:t>
      </w:r>
    </w:p>
    <w:p w14:paraId="686EDDA7" w14:textId="77777777" w:rsidR="001E364B" w:rsidRPr="00BD59EB" w:rsidRDefault="001E364B" w:rsidP="00443E3C">
      <w:pPr>
        <w:pStyle w:val="Akapitzlist"/>
        <w:spacing w:after="0" w:line="276" w:lineRule="auto"/>
        <w:jc w:val="both"/>
        <w:rPr>
          <w:rFonts w:cs="Tahoma"/>
          <w:color w:val="000000" w:themeColor="text1"/>
          <w:szCs w:val="20"/>
        </w:rPr>
      </w:pPr>
    </w:p>
    <w:p w14:paraId="7FC04737" w14:textId="4AD60E1E" w:rsidR="00DE49C9" w:rsidRPr="00A17E71" w:rsidRDefault="00F97203" w:rsidP="00123882">
      <w:pPr>
        <w:pStyle w:val="Akapitzlist"/>
        <w:numPr>
          <w:ilvl w:val="0"/>
          <w:numId w:val="3"/>
        </w:numPr>
        <w:spacing w:after="0" w:line="276" w:lineRule="auto"/>
        <w:jc w:val="both"/>
        <w:rPr>
          <w:rFonts w:cs="Tahoma"/>
          <w:szCs w:val="20"/>
        </w:rPr>
      </w:pPr>
      <w:r w:rsidRPr="00A17E71">
        <w:rPr>
          <w:rFonts w:cs="Tahoma"/>
          <w:szCs w:val="20"/>
        </w:rPr>
        <w:t xml:space="preserve">Terminy płatności: </w:t>
      </w:r>
      <w:r w:rsidR="001E364B" w:rsidRPr="00A17E71">
        <w:rPr>
          <w:rFonts w:cs="Tahoma"/>
          <w:szCs w:val="20"/>
        </w:rPr>
        <w:t xml:space="preserve">30% </w:t>
      </w:r>
      <w:r w:rsidR="006766A9">
        <w:rPr>
          <w:rFonts w:cs="Tahoma"/>
          <w:szCs w:val="20"/>
        </w:rPr>
        <w:t xml:space="preserve">w momencie podpisania umowy, 30% po akceptacji rozwiązania, 30% po FAT i 10% po uruchomieniu i podpisaniu protokołu odbioru. </w:t>
      </w:r>
    </w:p>
    <w:p w14:paraId="15656ABD" w14:textId="77777777" w:rsidR="008003BF" w:rsidRPr="00BD59EB" w:rsidRDefault="008003BF" w:rsidP="00443E3C">
      <w:pPr>
        <w:pStyle w:val="Akapitzlist"/>
        <w:spacing w:after="0" w:line="276" w:lineRule="auto"/>
        <w:jc w:val="both"/>
        <w:rPr>
          <w:rFonts w:cs="Tahoma"/>
          <w:color w:val="000000" w:themeColor="text1"/>
          <w:szCs w:val="20"/>
        </w:rPr>
      </w:pPr>
    </w:p>
    <w:p w14:paraId="6EBC8CDB" w14:textId="77777777" w:rsidR="00E7330F" w:rsidRPr="00BD59EB" w:rsidRDefault="00E7330F" w:rsidP="00443E3C">
      <w:pPr>
        <w:spacing w:after="0" w:line="276" w:lineRule="auto"/>
        <w:ind w:left="360"/>
        <w:jc w:val="both"/>
        <w:rPr>
          <w:rFonts w:cs="Tahoma"/>
          <w:b/>
          <w:bCs/>
          <w:color w:val="000000" w:themeColor="text1"/>
          <w:szCs w:val="20"/>
        </w:rPr>
      </w:pPr>
      <w:r w:rsidRPr="00BD59EB">
        <w:rPr>
          <w:rFonts w:cs="Tahoma"/>
          <w:b/>
          <w:bCs/>
          <w:color w:val="000000" w:themeColor="text1"/>
          <w:szCs w:val="20"/>
        </w:rPr>
        <w:t>LISTA WYMAGANYCH DOKUMENTÓW/OŚWIADCZEŃ:</w:t>
      </w:r>
    </w:p>
    <w:p w14:paraId="5274903D" w14:textId="77777777" w:rsidR="00E7330F" w:rsidRPr="00BD59EB" w:rsidRDefault="00E7330F" w:rsidP="00443E3C">
      <w:pPr>
        <w:spacing w:after="0" w:line="276" w:lineRule="auto"/>
        <w:jc w:val="both"/>
        <w:rPr>
          <w:rFonts w:cs="Tahoma"/>
          <w:color w:val="000000" w:themeColor="text1"/>
          <w:szCs w:val="20"/>
        </w:rPr>
      </w:pPr>
    </w:p>
    <w:p w14:paraId="5CCE568A" w14:textId="77777777" w:rsidR="00E7330F" w:rsidRPr="00BD59EB" w:rsidRDefault="00E7330F" w:rsidP="00123882">
      <w:pPr>
        <w:pStyle w:val="Akapitzlist"/>
        <w:numPr>
          <w:ilvl w:val="0"/>
          <w:numId w:val="4"/>
        </w:numPr>
        <w:spacing w:after="0" w:line="276" w:lineRule="auto"/>
        <w:jc w:val="both"/>
        <w:rPr>
          <w:rFonts w:cs="Tahoma"/>
          <w:color w:val="000000" w:themeColor="text1"/>
          <w:szCs w:val="20"/>
        </w:rPr>
      </w:pPr>
      <w:r w:rsidRPr="00BD59EB">
        <w:rPr>
          <w:rFonts w:cs="Tahoma"/>
          <w:color w:val="000000" w:themeColor="text1"/>
          <w:szCs w:val="20"/>
        </w:rPr>
        <w:t xml:space="preserve">Oferta powinna zawierać: </w:t>
      </w:r>
    </w:p>
    <w:p w14:paraId="72DAD8ED" w14:textId="77777777" w:rsidR="00E7330F" w:rsidRPr="00BD59EB" w:rsidRDefault="00E7330F" w:rsidP="00443E3C">
      <w:pPr>
        <w:pStyle w:val="Akapitzlist"/>
        <w:spacing w:after="0" w:line="276" w:lineRule="auto"/>
        <w:jc w:val="both"/>
        <w:rPr>
          <w:rFonts w:cs="Tahoma"/>
          <w:color w:val="000000" w:themeColor="text1"/>
          <w:szCs w:val="20"/>
        </w:rPr>
      </w:pPr>
      <w:r w:rsidRPr="00BD59EB">
        <w:rPr>
          <w:rFonts w:cs="Tahoma"/>
          <w:color w:val="000000" w:themeColor="text1"/>
          <w:szCs w:val="20"/>
        </w:rPr>
        <w:t>-</w:t>
      </w:r>
      <w:r w:rsidR="0096653D" w:rsidRPr="00BD59EB">
        <w:rPr>
          <w:rFonts w:cs="Tahoma"/>
          <w:color w:val="000000" w:themeColor="text1"/>
          <w:szCs w:val="20"/>
        </w:rPr>
        <w:tab/>
      </w:r>
      <w:r w:rsidRPr="00BD59EB">
        <w:rPr>
          <w:rFonts w:cs="Tahoma"/>
          <w:color w:val="000000" w:themeColor="text1"/>
          <w:szCs w:val="20"/>
        </w:rPr>
        <w:t xml:space="preserve">wypełniony i podpisany Formularz ofertowy stanowiący Załącznik nr 1 do Zapytania </w:t>
      </w:r>
      <w:r w:rsidR="0096653D" w:rsidRPr="00BD59EB">
        <w:rPr>
          <w:rFonts w:cs="Tahoma"/>
          <w:color w:val="000000" w:themeColor="text1"/>
          <w:szCs w:val="20"/>
        </w:rPr>
        <w:tab/>
      </w:r>
      <w:r w:rsidRPr="00BD59EB">
        <w:rPr>
          <w:rFonts w:cs="Tahoma"/>
          <w:color w:val="000000" w:themeColor="text1"/>
          <w:szCs w:val="20"/>
        </w:rPr>
        <w:t xml:space="preserve">ofertowego, </w:t>
      </w:r>
    </w:p>
    <w:p w14:paraId="50C0F269" w14:textId="77777777" w:rsidR="00E7330F" w:rsidRPr="00BD59EB" w:rsidRDefault="00E7330F" w:rsidP="00443E3C">
      <w:pPr>
        <w:pStyle w:val="Akapitzlist"/>
        <w:spacing w:after="0" w:line="276" w:lineRule="auto"/>
        <w:jc w:val="both"/>
        <w:rPr>
          <w:rFonts w:cs="Tahoma"/>
          <w:color w:val="000000" w:themeColor="text1"/>
          <w:szCs w:val="20"/>
        </w:rPr>
      </w:pPr>
      <w:r w:rsidRPr="00BD59EB">
        <w:rPr>
          <w:rFonts w:cs="Tahoma"/>
          <w:color w:val="000000" w:themeColor="text1"/>
          <w:szCs w:val="20"/>
        </w:rPr>
        <w:t>-</w:t>
      </w:r>
      <w:r w:rsidR="0096653D" w:rsidRPr="00BD59EB">
        <w:rPr>
          <w:rFonts w:cs="Tahoma"/>
          <w:color w:val="000000" w:themeColor="text1"/>
          <w:szCs w:val="20"/>
        </w:rPr>
        <w:tab/>
      </w:r>
      <w:r w:rsidRPr="00BD59EB">
        <w:rPr>
          <w:rFonts w:cs="Tahoma"/>
          <w:color w:val="000000" w:themeColor="text1"/>
          <w:szCs w:val="20"/>
        </w:rPr>
        <w:t xml:space="preserve">wypełnione i podpisane Oświadczenie o braku powiązań osobowych i kapitałowych </w:t>
      </w:r>
      <w:r w:rsidRPr="00BD59EB">
        <w:rPr>
          <w:rFonts w:cs="Tahoma"/>
          <w:color w:val="000000" w:themeColor="text1"/>
          <w:szCs w:val="20"/>
        </w:rPr>
        <w:br/>
      </w:r>
      <w:r w:rsidR="0096653D" w:rsidRPr="00BD59EB">
        <w:rPr>
          <w:rFonts w:cs="Tahoma"/>
          <w:color w:val="000000" w:themeColor="text1"/>
          <w:szCs w:val="20"/>
        </w:rPr>
        <w:tab/>
      </w:r>
      <w:r w:rsidRPr="00BD59EB">
        <w:rPr>
          <w:rFonts w:cs="Tahoma"/>
          <w:color w:val="000000" w:themeColor="text1"/>
          <w:szCs w:val="20"/>
        </w:rPr>
        <w:t xml:space="preserve">z Zamawiającym stanowiące Załącznik nr 2 do Zapytania ofertowego, </w:t>
      </w:r>
    </w:p>
    <w:p w14:paraId="152078CB" w14:textId="77777777" w:rsidR="00E7330F" w:rsidRPr="00BD59EB" w:rsidRDefault="00E7330F" w:rsidP="00443E3C">
      <w:pPr>
        <w:pStyle w:val="Akapitzlist"/>
        <w:spacing w:after="0" w:line="276" w:lineRule="auto"/>
        <w:jc w:val="both"/>
        <w:rPr>
          <w:rFonts w:cs="Tahoma"/>
          <w:color w:val="000000" w:themeColor="text1"/>
          <w:szCs w:val="20"/>
        </w:rPr>
      </w:pPr>
      <w:r w:rsidRPr="00BD59EB">
        <w:rPr>
          <w:rFonts w:cs="Tahoma"/>
          <w:color w:val="000000" w:themeColor="text1"/>
          <w:szCs w:val="20"/>
        </w:rPr>
        <w:t>-</w:t>
      </w:r>
      <w:r w:rsidR="0096653D" w:rsidRPr="00BD59EB">
        <w:rPr>
          <w:rFonts w:cs="Tahoma"/>
          <w:color w:val="000000" w:themeColor="text1"/>
          <w:szCs w:val="20"/>
        </w:rPr>
        <w:tab/>
      </w:r>
      <w:r w:rsidRPr="00BD59EB">
        <w:rPr>
          <w:rFonts w:cs="Tahoma"/>
          <w:color w:val="000000" w:themeColor="text1"/>
          <w:szCs w:val="20"/>
        </w:rPr>
        <w:t xml:space="preserve">informację na temat oferowanego przedmiotu zamówienia, </w:t>
      </w:r>
    </w:p>
    <w:p w14:paraId="19C6C4A3" w14:textId="77777777" w:rsidR="00733406" w:rsidRPr="00BD59EB" w:rsidRDefault="00733406" w:rsidP="00443E3C">
      <w:pPr>
        <w:pStyle w:val="Akapitzlist"/>
        <w:spacing w:after="0" w:line="276" w:lineRule="auto"/>
        <w:jc w:val="both"/>
        <w:rPr>
          <w:rFonts w:cs="Tahoma"/>
          <w:color w:val="000000" w:themeColor="text1"/>
          <w:szCs w:val="20"/>
        </w:rPr>
      </w:pPr>
      <w:r w:rsidRPr="00BD59EB">
        <w:rPr>
          <w:rFonts w:cs="Tahoma"/>
          <w:color w:val="000000" w:themeColor="text1"/>
          <w:szCs w:val="20"/>
        </w:rPr>
        <w:t>-</w:t>
      </w:r>
      <w:r w:rsidR="0096653D" w:rsidRPr="00BD59EB">
        <w:rPr>
          <w:rFonts w:cs="Tahoma"/>
          <w:color w:val="000000" w:themeColor="text1"/>
          <w:szCs w:val="20"/>
        </w:rPr>
        <w:tab/>
      </w:r>
      <w:r w:rsidRPr="00BD59EB">
        <w:rPr>
          <w:rFonts w:cs="Tahoma"/>
          <w:color w:val="000000" w:themeColor="text1"/>
          <w:szCs w:val="20"/>
        </w:rPr>
        <w:t>dokumentacja oraz referencje potwierdzające spełnienie warunku</w:t>
      </w:r>
      <w:r w:rsidR="002C338D" w:rsidRPr="00BD59EB">
        <w:rPr>
          <w:rFonts w:cs="Tahoma"/>
          <w:color w:val="000000" w:themeColor="text1"/>
          <w:szCs w:val="20"/>
        </w:rPr>
        <w:t xml:space="preserve"> udziału</w:t>
      </w:r>
      <w:r w:rsidRPr="00BD59EB">
        <w:rPr>
          <w:rFonts w:cs="Tahoma"/>
          <w:color w:val="000000" w:themeColor="text1"/>
          <w:szCs w:val="20"/>
        </w:rPr>
        <w:t xml:space="preserve"> Wiedza </w:t>
      </w:r>
      <w:r w:rsidR="000A518A" w:rsidRPr="00BD59EB">
        <w:rPr>
          <w:rFonts w:cs="Tahoma"/>
          <w:color w:val="000000" w:themeColor="text1"/>
          <w:szCs w:val="20"/>
        </w:rPr>
        <w:br/>
      </w:r>
      <w:r w:rsidR="0096653D" w:rsidRPr="00BD59EB">
        <w:rPr>
          <w:rFonts w:cs="Tahoma"/>
          <w:color w:val="000000" w:themeColor="text1"/>
          <w:szCs w:val="20"/>
        </w:rPr>
        <w:tab/>
      </w:r>
      <w:r w:rsidRPr="00BD59EB">
        <w:rPr>
          <w:rFonts w:cs="Tahoma"/>
          <w:color w:val="000000" w:themeColor="text1"/>
          <w:szCs w:val="20"/>
        </w:rPr>
        <w:t>i doświadczenie</w:t>
      </w:r>
      <w:r w:rsidR="00F511E5" w:rsidRPr="00BD59EB">
        <w:rPr>
          <w:rFonts w:cs="Tahoma"/>
          <w:color w:val="000000" w:themeColor="text1"/>
          <w:szCs w:val="20"/>
        </w:rPr>
        <w:t>,</w:t>
      </w:r>
    </w:p>
    <w:p w14:paraId="7972603A" w14:textId="77777777" w:rsidR="00BC3DC2" w:rsidRPr="00BD59EB" w:rsidRDefault="00E7330F" w:rsidP="00443E3C">
      <w:pPr>
        <w:pStyle w:val="Akapitzlist"/>
        <w:spacing w:after="0" w:line="276" w:lineRule="auto"/>
        <w:jc w:val="both"/>
        <w:rPr>
          <w:rFonts w:cs="Tahoma"/>
          <w:color w:val="000000" w:themeColor="text1"/>
          <w:szCs w:val="20"/>
        </w:rPr>
      </w:pPr>
      <w:r w:rsidRPr="00BD59EB">
        <w:rPr>
          <w:rFonts w:cs="Tahoma"/>
          <w:color w:val="000000" w:themeColor="text1"/>
          <w:szCs w:val="20"/>
        </w:rPr>
        <w:t>-</w:t>
      </w:r>
      <w:r w:rsidR="0096653D" w:rsidRPr="00BD59EB">
        <w:rPr>
          <w:rFonts w:cs="Tahoma"/>
          <w:color w:val="000000" w:themeColor="text1"/>
          <w:szCs w:val="20"/>
        </w:rPr>
        <w:tab/>
      </w:r>
      <w:r w:rsidRPr="00BD59EB">
        <w:rPr>
          <w:rFonts w:cs="Tahoma"/>
          <w:color w:val="000000" w:themeColor="text1"/>
          <w:szCs w:val="20"/>
        </w:rPr>
        <w:t>inne zgodnie ze sposobem przygotowania oferty</w:t>
      </w:r>
      <w:r w:rsidR="00BC3DC2" w:rsidRPr="00BD59EB">
        <w:rPr>
          <w:rFonts w:cs="Tahoma"/>
          <w:color w:val="000000" w:themeColor="text1"/>
          <w:szCs w:val="20"/>
        </w:rPr>
        <w:t>.</w:t>
      </w:r>
    </w:p>
    <w:p w14:paraId="33E2880F" w14:textId="77777777" w:rsidR="00BC3DC2" w:rsidRPr="00BD59EB" w:rsidRDefault="00BC3DC2" w:rsidP="00443E3C">
      <w:pPr>
        <w:pStyle w:val="Akapitzlist"/>
        <w:spacing w:after="0" w:line="276" w:lineRule="auto"/>
        <w:jc w:val="both"/>
        <w:rPr>
          <w:rFonts w:cs="Tahoma"/>
          <w:color w:val="000000" w:themeColor="text1"/>
          <w:szCs w:val="20"/>
        </w:rPr>
      </w:pPr>
    </w:p>
    <w:p w14:paraId="1D5E6A49" w14:textId="3466B943" w:rsidR="00604000" w:rsidRPr="00E1079C" w:rsidRDefault="00BC3DC2" w:rsidP="00123882">
      <w:pPr>
        <w:pStyle w:val="Akapitzlist"/>
        <w:numPr>
          <w:ilvl w:val="0"/>
          <w:numId w:val="4"/>
        </w:numPr>
        <w:spacing w:after="0" w:line="276" w:lineRule="auto"/>
        <w:jc w:val="both"/>
        <w:rPr>
          <w:rFonts w:cs="Tahoma"/>
          <w:color w:val="227ACB"/>
          <w:szCs w:val="20"/>
        </w:rPr>
      </w:pPr>
      <w:r w:rsidRPr="00E1079C">
        <w:rPr>
          <w:rFonts w:cs="Tahoma"/>
          <w:color w:val="000000" w:themeColor="text1"/>
          <w:szCs w:val="20"/>
        </w:rPr>
        <w:t>Oferty należy przesłać e-mailem na</w:t>
      </w:r>
      <w:r w:rsidR="00E1079C" w:rsidRPr="00E1079C">
        <w:rPr>
          <w:rFonts w:cs="Tahoma"/>
          <w:color w:val="000000" w:themeColor="text1"/>
          <w:szCs w:val="20"/>
        </w:rPr>
        <w:t xml:space="preserve"> </w:t>
      </w:r>
      <w:r w:rsidRPr="00E1079C">
        <w:rPr>
          <w:rFonts w:cs="Tahoma"/>
          <w:color w:val="000000" w:themeColor="text1"/>
          <w:szCs w:val="20"/>
        </w:rPr>
        <w:t>adres:</w:t>
      </w:r>
      <w:r w:rsidR="00DF1516">
        <w:t xml:space="preserve"> </w:t>
      </w:r>
      <w:hyperlink r:id="rId7" w:history="1">
        <w:r w:rsidR="00DF1516" w:rsidRPr="00E1079C">
          <w:rPr>
            <w:rStyle w:val="Hipercze"/>
            <w:rFonts w:cs="Tahoma"/>
          </w:rPr>
          <w:t>pawel.wiorkowski@piatnica.com.pl</w:t>
        </w:r>
      </w:hyperlink>
      <w:r w:rsidR="00123882">
        <w:t xml:space="preserve"> oraz, </w:t>
      </w:r>
      <w:hyperlink r:id="rId8" w:history="1">
        <w:r w:rsidR="00122D2E" w:rsidRPr="004232AC">
          <w:rPr>
            <w:rStyle w:val="Hipercze"/>
          </w:rPr>
          <w:t>roman.kordalski@piatnica.com.pl</w:t>
        </w:r>
      </w:hyperlink>
      <w:r w:rsidR="00123882">
        <w:t xml:space="preserve"> </w:t>
      </w:r>
    </w:p>
    <w:sectPr w:rsidR="00604000" w:rsidRPr="00E1079C" w:rsidSect="00C951E1">
      <w:headerReference w:type="default" r:id="rId9"/>
      <w:footerReference w:type="default" r:id="rId10"/>
      <w:pgSz w:w="11906" w:h="16838" w:code="9"/>
      <w:pgMar w:top="1418" w:right="1418" w:bottom="1418" w:left="1418"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14156" w14:textId="77777777" w:rsidR="00982F8E" w:rsidRDefault="00982F8E" w:rsidP="00663DB2">
      <w:pPr>
        <w:spacing w:after="0" w:line="240" w:lineRule="auto"/>
      </w:pPr>
      <w:r>
        <w:separator/>
      </w:r>
    </w:p>
  </w:endnote>
  <w:endnote w:type="continuationSeparator" w:id="0">
    <w:p w14:paraId="79615130" w14:textId="77777777" w:rsidR="00982F8E" w:rsidRDefault="00982F8E" w:rsidP="00663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UniversLTPro-45Light">
    <w:altName w:val="Calibri"/>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EED0B" w14:textId="77777777" w:rsidR="00C25797" w:rsidRDefault="00C25797">
    <w:pPr>
      <w:pStyle w:val="Stopka"/>
      <w:jc w:val="center"/>
    </w:pPr>
    <w:r w:rsidRPr="00C951E1">
      <w:rPr>
        <w:sz w:val="18"/>
        <w:szCs w:val="18"/>
      </w:rPr>
      <w:t xml:space="preserve">- </w:t>
    </w:r>
    <w:sdt>
      <w:sdtPr>
        <w:rPr>
          <w:sz w:val="18"/>
          <w:szCs w:val="18"/>
        </w:rPr>
        <w:id w:val="1431543571"/>
        <w:docPartObj>
          <w:docPartGallery w:val="Page Numbers (Bottom of Page)"/>
          <w:docPartUnique/>
        </w:docPartObj>
      </w:sdtPr>
      <w:sdtEndPr>
        <w:rPr>
          <w:sz w:val="20"/>
          <w:szCs w:val="22"/>
        </w:rPr>
      </w:sdtEndPr>
      <w:sdtContent>
        <w:r w:rsidRPr="00C951E1">
          <w:rPr>
            <w:sz w:val="18"/>
            <w:szCs w:val="18"/>
          </w:rPr>
          <w:fldChar w:fldCharType="begin"/>
        </w:r>
        <w:r w:rsidRPr="00C951E1">
          <w:rPr>
            <w:sz w:val="18"/>
            <w:szCs w:val="18"/>
          </w:rPr>
          <w:instrText>PAGE   \* MERGEFORMAT</w:instrText>
        </w:r>
        <w:r w:rsidRPr="00C951E1">
          <w:rPr>
            <w:sz w:val="18"/>
            <w:szCs w:val="18"/>
          </w:rPr>
          <w:fldChar w:fldCharType="separate"/>
        </w:r>
        <w:r w:rsidR="002F45D9">
          <w:rPr>
            <w:noProof/>
            <w:sz w:val="18"/>
            <w:szCs w:val="18"/>
          </w:rPr>
          <w:t>1</w:t>
        </w:r>
        <w:r w:rsidRPr="00C951E1">
          <w:rPr>
            <w:sz w:val="18"/>
            <w:szCs w:val="18"/>
          </w:rPr>
          <w:fldChar w:fldCharType="end"/>
        </w:r>
        <w:r w:rsidRPr="00C951E1">
          <w:rPr>
            <w:sz w:val="18"/>
            <w:szCs w:val="18"/>
          </w:rPr>
          <w:t xml:space="preserve"> -</w:t>
        </w:r>
      </w:sdtContent>
    </w:sdt>
  </w:p>
  <w:p w14:paraId="7C68BAD9" w14:textId="77777777" w:rsidR="00C25797" w:rsidRDefault="00C2579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7D1DE" w14:textId="77777777" w:rsidR="00982F8E" w:rsidRDefault="00982F8E" w:rsidP="00663DB2">
      <w:pPr>
        <w:spacing w:after="0" w:line="240" w:lineRule="auto"/>
      </w:pPr>
      <w:r>
        <w:separator/>
      </w:r>
    </w:p>
  </w:footnote>
  <w:footnote w:type="continuationSeparator" w:id="0">
    <w:p w14:paraId="7DA8052F" w14:textId="77777777" w:rsidR="00982F8E" w:rsidRDefault="00982F8E" w:rsidP="00663D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09E98" w14:textId="77777777" w:rsidR="00C25797" w:rsidRDefault="00C25797">
    <w:pPr>
      <w:pStyle w:val="Nagwek"/>
    </w:pPr>
    <w:r>
      <w:rPr>
        <w:noProof/>
        <w:lang w:eastAsia="pl-PL"/>
      </w:rPr>
      <w:drawing>
        <wp:anchor distT="0" distB="0" distL="0" distR="0" simplePos="0" relativeHeight="251659264" behindDoc="1" locked="0" layoutInCell="1" allowOverlap="1" wp14:anchorId="43A0ED99" wp14:editId="0FC7DB08">
          <wp:simplePos x="0" y="0"/>
          <wp:positionH relativeFrom="page">
            <wp:posOffset>899795</wp:posOffset>
          </wp:positionH>
          <wp:positionV relativeFrom="page">
            <wp:posOffset>448945</wp:posOffset>
          </wp:positionV>
          <wp:extent cx="5627939" cy="47045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627939" cy="47045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8429B"/>
    <w:multiLevelType w:val="hybridMultilevel"/>
    <w:tmpl w:val="66B0E4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8C5667E"/>
    <w:multiLevelType w:val="hybridMultilevel"/>
    <w:tmpl w:val="A86E36CE"/>
    <w:lvl w:ilvl="0" w:tplc="FFFFFFFF">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 w15:restartNumberingAfterBreak="0">
    <w:nsid w:val="246C05AF"/>
    <w:multiLevelType w:val="hybridMultilevel"/>
    <w:tmpl w:val="BC66146C"/>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15:restartNumberingAfterBreak="0">
    <w:nsid w:val="26AA0912"/>
    <w:multiLevelType w:val="hybridMultilevel"/>
    <w:tmpl w:val="498262BC"/>
    <w:lvl w:ilvl="0" w:tplc="3566D51C">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7CF05AB"/>
    <w:multiLevelType w:val="hybridMultilevel"/>
    <w:tmpl w:val="0232791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1AD7F0C"/>
    <w:multiLevelType w:val="hybridMultilevel"/>
    <w:tmpl w:val="70F6F06C"/>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 w15:restartNumberingAfterBreak="0">
    <w:nsid w:val="6469631A"/>
    <w:multiLevelType w:val="hybridMultilevel"/>
    <w:tmpl w:val="A97EB2CE"/>
    <w:lvl w:ilvl="0" w:tplc="04150019">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72DB0712"/>
    <w:multiLevelType w:val="hybridMultilevel"/>
    <w:tmpl w:val="5FE09DF8"/>
    <w:lvl w:ilvl="0" w:tplc="DDBCF0C4">
      <w:start w:val="1"/>
      <w:numFmt w:val="decimal"/>
      <w:lvlText w:val="%1."/>
      <w:lvlJc w:val="left"/>
      <w:pPr>
        <w:ind w:left="1080" w:hanging="360"/>
      </w:pPr>
      <w:rPr>
        <w:rFonts w:hint="default"/>
        <w:b/>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75C96DB1"/>
    <w:multiLevelType w:val="multilevel"/>
    <w:tmpl w:val="0EE825FC"/>
    <w:lvl w:ilvl="0">
      <w:start w:val="1"/>
      <w:numFmt w:val="decimal"/>
      <w:lvlText w:val="%1."/>
      <w:lvlJc w:val="left"/>
      <w:pPr>
        <w:tabs>
          <w:tab w:val="num" w:pos="360"/>
        </w:tabs>
        <w:ind w:left="360" w:hanging="360"/>
      </w:pPr>
      <w:rPr>
        <w:rFonts w:hint="default"/>
        <w:b/>
        <w:i w:val="0"/>
        <w:spacing w:val="0"/>
        <w:w w:val="100"/>
        <w:position w:val="0"/>
        <w:sz w:val="36"/>
        <w:szCs w:val="20"/>
        <w:effect w:val="none"/>
      </w:rPr>
    </w:lvl>
    <w:lvl w:ilvl="1">
      <w:start w:val="1"/>
      <w:numFmt w:val="decimal"/>
      <w:pStyle w:val="Nagwek2"/>
      <w:lvlText w:val="%1.%2."/>
      <w:lvlJc w:val="left"/>
      <w:pPr>
        <w:tabs>
          <w:tab w:val="num" w:pos="284"/>
        </w:tabs>
        <w:ind w:left="680" w:hanging="680"/>
      </w:pPr>
      <w:rPr>
        <w:rFonts w:ascii="Arial" w:hAnsi="Arial" w:hint="default"/>
        <w:b/>
        <w:i w:val="0"/>
        <w:sz w:val="24"/>
        <w:szCs w:val="20"/>
      </w:rPr>
    </w:lvl>
    <w:lvl w:ilvl="2">
      <w:start w:val="1"/>
      <w:numFmt w:val="decimal"/>
      <w:pStyle w:val="Tekstpodstawowy"/>
      <w:lvlText w:val="%1.%2.%3."/>
      <w:lvlJc w:val="left"/>
      <w:pPr>
        <w:tabs>
          <w:tab w:val="num" w:pos="1134"/>
        </w:tabs>
        <w:ind w:left="1134" w:hanging="794"/>
      </w:pPr>
      <w:rPr>
        <w:rFonts w:ascii="Arial" w:hAnsi="Arial" w:hint="default"/>
        <w:b w:val="0"/>
        <w:i w:val="0"/>
        <w:color w:val="auto"/>
        <w:sz w:val="20"/>
      </w:rPr>
    </w:lvl>
    <w:lvl w:ilvl="3">
      <w:start w:val="1"/>
      <w:numFmt w:val="bullet"/>
      <w:lvlText w:val=""/>
      <w:lvlJc w:val="left"/>
      <w:pPr>
        <w:tabs>
          <w:tab w:val="num" w:pos="1418"/>
        </w:tabs>
        <w:ind w:left="1418" w:hanging="851"/>
      </w:pPr>
      <w:rPr>
        <w:rFonts w:ascii="Symbol" w:hAnsi="Symbol" w:hint="default"/>
        <w:b w:val="0"/>
        <w:i w:val="0"/>
        <w:sz w:val="20"/>
      </w:rPr>
    </w:lvl>
    <w:lvl w:ilvl="4">
      <w:start w:val="1"/>
      <w:numFmt w:val="bullet"/>
      <w:lvlText w:val=""/>
      <w:lvlJc w:val="left"/>
      <w:pPr>
        <w:tabs>
          <w:tab w:val="num" w:pos="1418"/>
        </w:tabs>
        <w:ind w:left="1418" w:hanging="284"/>
      </w:pPr>
      <w:rPr>
        <w:rFonts w:ascii="Symbol" w:hAnsi="Symbol" w:hint="default"/>
        <w:b/>
        <w:i w:val="0"/>
        <w:sz w:val="2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201182">
    <w:abstractNumId w:val="4"/>
  </w:num>
  <w:num w:numId="2" w16cid:durableId="266349720">
    <w:abstractNumId w:val="6"/>
  </w:num>
  <w:num w:numId="3" w16cid:durableId="245040976">
    <w:abstractNumId w:val="0"/>
  </w:num>
  <w:num w:numId="4" w16cid:durableId="2018002108">
    <w:abstractNumId w:val="3"/>
  </w:num>
  <w:num w:numId="5" w16cid:durableId="488984172">
    <w:abstractNumId w:val="1"/>
  </w:num>
  <w:num w:numId="6" w16cid:durableId="427240894">
    <w:abstractNumId w:val="2"/>
  </w:num>
  <w:num w:numId="7" w16cid:durableId="1039476753">
    <w:abstractNumId w:val="5"/>
  </w:num>
  <w:num w:numId="8" w16cid:durableId="1901860321">
    <w:abstractNumId w:val="8"/>
  </w:num>
  <w:num w:numId="9" w16cid:durableId="1876110923">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42"/>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D79"/>
    <w:rsid w:val="00021B8D"/>
    <w:rsid w:val="00024359"/>
    <w:rsid w:val="00030529"/>
    <w:rsid w:val="00031031"/>
    <w:rsid w:val="0003752B"/>
    <w:rsid w:val="00046C90"/>
    <w:rsid w:val="00046D79"/>
    <w:rsid w:val="00052A58"/>
    <w:rsid w:val="00065B96"/>
    <w:rsid w:val="00066897"/>
    <w:rsid w:val="00070E78"/>
    <w:rsid w:val="000A13F6"/>
    <w:rsid w:val="000A518A"/>
    <w:rsid w:val="000C0D9C"/>
    <w:rsid w:val="000C4DBA"/>
    <w:rsid w:val="000F03AA"/>
    <w:rsid w:val="000F7C7D"/>
    <w:rsid w:val="0011239A"/>
    <w:rsid w:val="00122D2E"/>
    <w:rsid w:val="00123882"/>
    <w:rsid w:val="00162256"/>
    <w:rsid w:val="00173D9B"/>
    <w:rsid w:val="00181242"/>
    <w:rsid w:val="001813D2"/>
    <w:rsid w:val="0018520E"/>
    <w:rsid w:val="00185EC5"/>
    <w:rsid w:val="00192BB1"/>
    <w:rsid w:val="001A4C9D"/>
    <w:rsid w:val="001A7C08"/>
    <w:rsid w:val="001C78D9"/>
    <w:rsid w:val="001E364B"/>
    <w:rsid w:val="001E4957"/>
    <w:rsid w:val="001F19BF"/>
    <w:rsid w:val="001F5167"/>
    <w:rsid w:val="00201EBB"/>
    <w:rsid w:val="0020640C"/>
    <w:rsid w:val="002145DB"/>
    <w:rsid w:val="00225401"/>
    <w:rsid w:val="002322B4"/>
    <w:rsid w:val="00246D20"/>
    <w:rsid w:val="002767F4"/>
    <w:rsid w:val="002842E3"/>
    <w:rsid w:val="002A540E"/>
    <w:rsid w:val="002B5D2C"/>
    <w:rsid w:val="002C024D"/>
    <w:rsid w:val="002C338D"/>
    <w:rsid w:val="002F402D"/>
    <w:rsid w:val="002F45D9"/>
    <w:rsid w:val="00340E82"/>
    <w:rsid w:val="00345407"/>
    <w:rsid w:val="00351057"/>
    <w:rsid w:val="00391DE0"/>
    <w:rsid w:val="00395A0C"/>
    <w:rsid w:val="003A2097"/>
    <w:rsid w:val="003A6F48"/>
    <w:rsid w:val="003F2FBF"/>
    <w:rsid w:val="003F313D"/>
    <w:rsid w:val="003F41CB"/>
    <w:rsid w:val="00432852"/>
    <w:rsid w:val="00436AAD"/>
    <w:rsid w:val="00443E3C"/>
    <w:rsid w:val="00450275"/>
    <w:rsid w:val="00455276"/>
    <w:rsid w:val="0049462D"/>
    <w:rsid w:val="004B22A6"/>
    <w:rsid w:val="004D4C86"/>
    <w:rsid w:val="004D6A4A"/>
    <w:rsid w:val="00517A20"/>
    <w:rsid w:val="005205A4"/>
    <w:rsid w:val="0052759B"/>
    <w:rsid w:val="00537445"/>
    <w:rsid w:val="00545352"/>
    <w:rsid w:val="00571027"/>
    <w:rsid w:val="005825D6"/>
    <w:rsid w:val="005C1D10"/>
    <w:rsid w:val="005E44B1"/>
    <w:rsid w:val="005F2B75"/>
    <w:rsid w:val="00601AD3"/>
    <w:rsid w:val="00604000"/>
    <w:rsid w:val="0062575E"/>
    <w:rsid w:val="0063112F"/>
    <w:rsid w:val="00633ADE"/>
    <w:rsid w:val="0065554E"/>
    <w:rsid w:val="006575AF"/>
    <w:rsid w:val="00663DB2"/>
    <w:rsid w:val="006766A9"/>
    <w:rsid w:val="00690AE2"/>
    <w:rsid w:val="00690E78"/>
    <w:rsid w:val="006B5CE1"/>
    <w:rsid w:val="006D041D"/>
    <w:rsid w:val="006F68DA"/>
    <w:rsid w:val="00723C9C"/>
    <w:rsid w:val="00733406"/>
    <w:rsid w:val="007802D3"/>
    <w:rsid w:val="007C6682"/>
    <w:rsid w:val="007D46F4"/>
    <w:rsid w:val="007E78ED"/>
    <w:rsid w:val="007F22B4"/>
    <w:rsid w:val="008003BF"/>
    <w:rsid w:val="00806D21"/>
    <w:rsid w:val="00820DA9"/>
    <w:rsid w:val="0082146B"/>
    <w:rsid w:val="00824C97"/>
    <w:rsid w:val="0082676B"/>
    <w:rsid w:val="00830425"/>
    <w:rsid w:val="00834F1D"/>
    <w:rsid w:val="00854872"/>
    <w:rsid w:val="00856465"/>
    <w:rsid w:val="0085767D"/>
    <w:rsid w:val="008872AA"/>
    <w:rsid w:val="00887558"/>
    <w:rsid w:val="00896665"/>
    <w:rsid w:val="008A362F"/>
    <w:rsid w:val="008A47DF"/>
    <w:rsid w:val="008A7E54"/>
    <w:rsid w:val="008C3641"/>
    <w:rsid w:val="008D2C27"/>
    <w:rsid w:val="008D3C9B"/>
    <w:rsid w:val="008F2BA2"/>
    <w:rsid w:val="00900FE2"/>
    <w:rsid w:val="009102FF"/>
    <w:rsid w:val="00911881"/>
    <w:rsid w:val="009259C9"/>
    <w:rsid w:val="0096653D"/>
    <w:rsid w:val="00982F8E"/>
    <w:rsid w:val="00994FB1"/>
    <w:rsid w:val="009B59F7"/>
    <w:rsid w:val="009D3E63"/>
    <w:rsid w:val="009E279C"/>
    <w:rsid w:val="009F7B83"/>
    <w:rsid w:val="00A15B00"/>
    <w:rsid w:val="00A17886"/>
    <w:rsid w:val="00A17E71"/>
    <w:rsid w:val="00A24C0A"/>
    <w:rsid w:val="00A32E50"/>
    <w:rsid w:val="00A5467B"/>
    <w:rsid w:val="00AE2A58"/>
    <w:rsid w:val="00AE7946"/>
    <w:rsid w:val="00AF0328"/>
    <w:rsid w:val="00B0779B"/>
    <w:rsid w:val="00B13901"/>
    <w:rsid w:val="00B1407D"/>
    <w:rsid w:val="00B43CBB"/>
    <w:rsid w:val="00B63DBB"/>
    <w:rsid w:val="00B878DB"/>
    <w:rsid w:val="00B9150E"/>
    <w:rsid w:val="00B92762"/>
    <w:rsid w:val="00BB2338"/>
    <w:rsid w:val="00BC3DC2"/>
    <w:rsid w:val="00BC5D81"/>
    <w:rsid w:val="00BC5E29"/>
    <w:rsid w:val="00BD4FFA"/>
    <w:rsid w:val="00BD59EB"/>
    <w:rsid w:val="00BE530F"/>
    <w:rsid w:val="00C25797"/>
    <w:rsid w:val="00C31EF2"/>
    <w:rsid w:val="00C44C8E"/>
    <w:rsid w:val="00C44DC5"/>
    <w:rsid w:val="00C55FE7"/>
    <w:rsid w:val="00C951E1"/>
    <w:rsid w:val="00CA3761"/>
    <w:rsid w:val="00CC1D9F"/>
    <w:rsid w:val="00CC21BD"/>
    <w:rsid w:val="00CC5599"/>
    <w:rsid w:val="00CE03EF"/>
    <w:rsid w:val="00CE2C5E"/>
    <w:rsid w:val="00D06335"/>
    <w:rsid w:val="00D1254E"/>
    <w:rsid w:val="00D15DA2"/>
    <w:rsid w:val="00D45D5D"/>
    <w:rsid w:val="00D4745F"/>
    <w:rsid w:val="00D5192A"/>
    <w:rsid w:val="00D84C8C"/>
    <w:rsid w:val="00D96835"/>
    <w:rsid w:val="00DD05DD"/>
    <w:rsid w:val="00DE49C9"/>
    <w:rsid w:val="00DF1516"/>
    <w:rsid w:val="00E0627E"/>
    <w:rsid w:val="00E1079C"/>
    <w:rsid w:val="00E14D78"/>
    <w:rsid w:val="00E17B13"/>
    <w:rsid w:val="00E4332F"/>
    <w:rsid w:val="00E46F0F"/>
    <w:rsid w:val="00E63DDF"/>
    <w:rsid w:val="00E71B42"/>
    <w:rsid w:val="00E7330F"/>
    <w:rsid w:val="00E73453"/>
    <w:rsid w:val="00E75DFC"/>
    <w:rsid w:val="00EC5F4B"/>
    <w:rsid w:val="00ED7200"/>
    <w:rsid w:val="00F01403"/>
    <w:rsid w:val="00F1493B"/>
    <w:rsid w:val="00F26F48"/>
    <w:rsid w:val="00F30D79"/>
    <w:rsid w:val="00F35823"/>
    <w:rsid w:val="00F47A1D"/>
    <w:rsid w:val="00F500AA"/>
    <w:rsid w:val="00F511E5"/>
    <w:rsid w:val="00F57F83"/>
    <w:rsid w:val="00F70A8D"/>
    <w:rsid w:val="00F765A3"/>
    <w:rsid w:val="00F97203"/>
    <w:rsid w:val="00F97262"/>
    <w:rsid w:val="00F97A57"/>
    <w:rsid w:val="00FA73A6"/>
    <w:rsid w:val="00FB7F42"/>
    <w:rsid w:val="00FC1058"/>
    <w:rsid w:val="00FF380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9B58B"/>
  <w15:docId w15:val="{33106C2F-1F06-4E24-916B-E9F4CABDA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kern w:val="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54872"/>
  </w:style>
  <w:style w:type="paragraph" w:styleId="Nagwek2">
    <w:name w:val="heading 2"/>
    <w:basedOn w:val="Normalny"/>
    <w:next w:val="Normalny"/>
    <w:link w:val="Nagwek2Znak"/>
    <w:qFormat/>
    <w:rsid w:val="007F22B4"/>
    <w:pPr>
      <w:numPr>
        <w:ilvl w:val="1"/>
        <w:numId w:val="8"/>
      </w:numPr>
      <w:spacing w:before="240" w:after="120" w:line="240" w:lineRule="auto"/>
      <w:outlineLvl w:val="1"/>
    </w:pPr>
    <w:rPr>
      <w:rFonts w:ascii="Arial" w:eastAsia="Times New Roman" w:hAnsi="Arial" w:cs="Times New Roman"/>
      <w:b/>
      <w:kern w:val="0"/>
      <w:sz w:val="24"/>
      <w:szCs w:val="24"/>
    </w:rPr>
  </w:style>
  <w:style w:type="paragraph" w:styleId="Nagwek3">
    <w:name w:val="heading 3"/>
    <w:basedOn w:val="Normalny"/>
    <w:next w:val="Normalny"/>
    <w:link w:val="Nagwek3Znak"/>
    <w:uiPriority w:val="9"/>
    <w:semiHidden/>
    <w:unhideWhenUsed/>
    <w:qFormat/>
    <w:rsid w:val="00201EB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
    <w:semiHidden/>
    <w:unhideWhenUsed/>
    <w:qFormat/>
    <w:rsid w:val="00DE49C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63DB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63DB2"/>
  </w:style>
  <w:style w:type="paragraph" w:styleId="Stopka">
    <w:name w:val="footer"/>
    <w:basedOn w:val="Normalny"/>
    <w:link w:val="StopkaZnak"/>
    <w:uiPriority w:val="99"/>
    <w:unhideWhenUsed/>
    <w:rsid w:val="00663DB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63DB2"/>
  </w:style>
  <w:style w:type="paragraph" w:styleId="Akapitzlist">
    <w:name w:val="List Paragraph"/>
    <w:basedOn w:val="Normalny"/>
    <w:link w:val="AkapitzlistZnak"/>
    <w:uiPriority w:val="34"/>
    <w:qFormat/>
    <w:rsid w:val="00896665"/>
    <w:pPr>
      <w:ind w:left="720"/>
      <w:contextualSpacing/>
    </w:pPr>
  </w:style>
  <w:style w:type="character" w:styleId="Odwoaniedokomentarza">
    <w:name w:val="annotation reference"/>
    <w:basedOn w:val="Domylnaczcionkaakapitu"/>
    <w:uiPriority w:val="99"/>
    <w:semiHidden/>
    <w:unhideWhenUsed/>
    <w:rsid w:val="00F01403"/>
    <w:rPr>
      <w:sz w:val="16"/>
      <w:szCs w:val="16"/>
    </w:rPr>
  </w:style>
  <w:style w:type="paragraph" w:styleId="Tekstkomentarza">
    <w:name w:val="annotation text"/>
    <w:basedOn w:val="Normalny"/>
    <w:link w:val="TekstkomentarzaZnak"/>
    <w:uiPriority w:val="99"/>
    <w:unhideWhenUsed/>
    <w:rsid w:val="00F01403"/>
    <w:pPr>
      <w:spacing w:line="240" w:lineRule="auto"/>
    </w:pPr>
    <w:rPr>
      <w:szCs w:val="20"/>
    </w:rPr>
  </w:style>
  <w:style w:type="character" w:customStyle="1" w:styleId="TekstkomentarzaZnak">
    <w:name w:val="Tekst komentarza Znak"/>
    <w:basedOn w:val="Domylnaczcionkaakapitu"/>
    <w:link w:val="Tekstkomentarza"/>
    <w:uiPriority w:val="99"/>
    <w:rsid w:val="00F01403"/>
    <w:rPr>
      <w:szCs w:val="20"/>
    </w:rPr>
  </w:style>
  <w:style w:type="paragraph" w:styleId="Tematkomentarza">
    <w:name w:val="annotation subject"/>
    <w:basedOn w:val="Tekstkomentarza"/>
    <w:next w:val="Tekstkomentarza"/>
    <w:link w:val="TematkomentarzaZnak"/>
    <w:uiPriority w:val="99"/>
    <w:semiHidden/>
    <w:unhideWhenUsed/>
    <w:rsid w:val="00F01403"/>
    <w:rPr>
      <w:b/>
      <w:bCs/>
    </w:rPr>
  </w:style>
  <w:style w:type="character" w:customStyle="1" w:styleId="TematkomentarzaZnak">
    <w:name w:val="Temat komentarza Znak"/>
    <w:basedOn w:val="TekstkomentarzaZnak"/>
    <w:link w:val="Tematkomentarza"/>
    <w:uiPriority w:val="99"/>
    <w:semiHidden/>
    <w:rsid w:val="00F01403"/>
    <w:rPr>
      <w:b/>
      <w:bCs/>
      <w:szCs w:val="20"/>
    </w:rPr>
  </w:style>
  <w:style w:type="character" w:styleId="Hipercze">
    <w:name w:val="Hyperlink"/>
    <w:basedOn w:val="Domylnaczcionkaakapitu"/>
    <w:uiPriority w:val="99"/>
    <w:unhideWhenUsed/>
    <w:rsid w:val="00E7330F"/>
    <w:rPr>
      <w:color w:val="0563C1" w:themeColor="hyperlink"/>
      <w:u w:val="single"/>
    </w:rPr>
  </w:style>
  <w:style w:type="character" w:customStyle="1" w:styleId="Nierozpoznanawzmianka1">
    <w:name w:val="Nierozpoznana wzmianka1"/>
    <w:basedOn w:val="Domylnaczcionkaakapitu"/>
    <w:uiPriority w:val="99"/>
    <w:semiHidden/>
    <w:unhideWhenUsed/>
    <w:rsid w:val="00E7330F"/>
    <w:rPr>
      <w:color w:val="605E5C"/>
      <w:shd w:val="clear" w:color="auto" w:fill="E1DFDD"/>
    </w:rPr>
  </w:style>
  <w:style w:type="paragraph" w:styleId="Bezodstpw">
    <w:name w:val="No Spacing"/>
    <w:link w:val="BezodstpwZnak"/>
    <w:uiPriority w:val="1"/>
    <w:qFormat/>
    <w:rsid w:val="008C3641"/>
    <w:pPr>
      <w:spacing w:after="0" w:line="240" w:lineRule="auto"/>
    </w:pPr>
    <w:rPr>
      <w:rFonts w:asciiTheme="minorHAnsi" w:hAnsiTheme="minorHAnsi"/>
      <w:kern w:val="0"/>
      <w:sz w:val="22"/>
    </w:rPr>
  </w:style>
  <w:style w:type="character" w:customStyle="1" w:styleId="AkapitzlistZnak">
    <w:name w:val="Akapit z listą Znak"/>
    <w:link w:val="Akapitzlist"/>
    <w:uiPriority w:val="34"/>
    <w:locked/>
    <w:rsid w:val="008C3641"/>
  </w:style>
  <w:style w:type="paragraph" w:styleId="Listapunktowana">
    <w:name w:val="List Bullet"/>
    <w:basedOn w:val="Normalny"/>
    <w:link w:val="ListapunktowanaZnak"/>
    <w:uiPriority w:val="6"/>
    <w:qFormat/>
    <w:rsid w:val="008C3641"/>
    <w:pPr>
      <w:spacing w:before="40" w:after="40" w:line="240" w:lineRule="auto"/>
    </w:pPr>
    <w:rPr>
      <w:rFonts w:asciiTheme="minorHAnsi" w:hAnsiTheme="minorHAnsi"/>
      <w:noProof/>
      <w:kern w:val="0"/>
      <w:szCs w:val="20"/>
      <w:lang w:val="en-GB" w:eastAsia="de-DE"/>
    </w:rPr>
  </w:style>
  <w:style w:type="character" w:customStyle="1" w:styleId="BezodstpwZnak">
    <w:name w:val="Bez odstępów Znak"/>
    <w:basedOn w:val="Domylnaczcionkaakapitu"/>
    <w:link w:val="Bezodstpw"/>
    <w:uiPriority w:val="1"/>
    <w:rsid w:val="008C3641"/>
    <w:rPr>
      <w:rFonts w:asciiTheme="minorHAnsi" w:hAnsiTheme="minorHAnsi"/>
      <w:kern w:val="0"/>
      <w:sz w:val="22"/>
    </w:rPr>
  </w:style>
  <w:style w:type="character" w:customStyle="1" w:styleId="ListapunktowanaZnak">
    <w:name w:val="Lista punktowana Znak"/>
    <w:basedOn w:val="Domylnaczcionkaakapitu"/>
    <w:link w:val="Listapunktowana"/>
    <w:uiPriority w:val="6"/>
    <w:rsid w:val="008C3641"/>
    <w:rPr>
      <w:rFonts w:asciiTheme="minorHAnsi" w:hAnsiTheme="minorHAnsi"/>
      <w:noProof/>
      <w:kern w:val="0"/>
      <w:szCs w:val="20"/>
      <w:lang w:val="en-GB" w:eastAsia="de-DE"/>
    </w:rPr>
  </w:style>
  <w:style w:type="character" w:customStyle="1" w:styleId="ui-provider">
    <w:name w:val="ui-provider"/>
    <w:basedOn w:val="Domylnaczcionkaakapitu"/>
    <w:rsid w:val="008C3641"/>
  </w:style>
  <w:style w:type="paragraph" w:styleId="Legenda">
    <w:name w:val="caption"/>
    <w:basedOn w:val="Normalny"/>
    <w:next w:val="Normalny"/>
    <w:link w:val="LegendaZnak"/>
    <w:uiPriority w:val="35"/>
    <w:qFormat/>
    <w:rsid w:val="008C3641"/>
    <w:pPr>
      <w:keepNext/>
      <w:spacing w:before="40" w:after="40" w:line="240" w:lineRule="auto"/>
    </w:pPr>
    <w:rPr>
      <w:rFonts w:asciiTheme="minorHAnsi" w:hAnsiTheme="minorHAnsi"/>
      <w:b/>
      <w:iCs/>
      <w:color w:val="44546A" w:themeColor="text2"/>
      <w:kern w:val="0"/>
      <w:szCs w:val="18"/>
      <w:lang w:val="en-GB" w:eastAsia="de-DE"/>
    </w:rPr>
  </w:style>
  <w:style w:type="character" w:customStyle="1" w:styleId="LegendaZnak">
    <w:name w:val="Legenda Znak"/>
    <w:basedOn w:val="Domylnaczcionkaakapitu"/>
    <w:link w:val="Legenda"/>
    <w:uiPriority w:val="35"/>
    <w:rsid w:val="008C3641"/>
    <w:rPr>
      <w:rFonts w:asciiTheme="minorHAnsi" w:hAnsiTheme="minorHAnsi"/>
      <w:b/>
      <w:iCs/>
      <w:color w:val="44546A" w:themeColor="text2"/>
      <w:kern w:val="0"/>
      <w:szCs w:val="18"/>
      <w:lang w:val="en-GB" w:eastAsia="de-DE"/>
    </w:rPr>
  </w:style>
  <w:style w:type="paragraph" w:customStyle="1" w:styleId="Default">
    <w:name w:val="Default"/>
    <w:rsid w:val="008C3641"/>
    <w:pPr>
      <w:autoSpaceDE w:val="0"/>
      <w:autoSpaceDN w:val="0"/>
      <w:adjustRightInd w:val="0"/>
      <w:spacing w:after="0" w:line="240" w:lineRule="auto"/>
    </w:pPr>
    <w:rPr>
      <w:rFonts w:ascii="Arial Narrow" w:hAnsi="Arial Narrow" w:cs="Arial Narrow"/>
      <w:color w:val="000000"/>
      <w:kern w:val="0"/>
      <w:sz w:val="24"/>
      <w:szCs w:val="24"/>
      <w:lang w:val="de-DE" w:eastAsia="de-DE"/>
    </w:rPr>
  </w:style>
  <w:style w:type="character" w:customStyle="1" w:styleId="Nagwek2Znak">
    <w:name w:val="Nagłówek 2 Znak"/>
    <w:basedOn w:val="Domylnaczcionkaakapitu"/>
    <w:link w:val="Nagwek2"/>
    <w:rsid w:val="007F22B4"/>
    <w:rPr>
      <w:rFonts w:ascii="Arial" w:eastAsia="Times New Roman" w:hAnsi="Arial" w:cs="Times New Roman"/>
      <w:b/>
      <w:kern w:val="0"/>
      <w:sz w:val="24"/>
      <w:szCs w:val="24"/>
    </w:rPr>
  </w:style>
  <w:style w:type="paragraph" w:styleId="Tekstpodstawowy">
    <w:name w:val="Body Text"/>
    <w:basedOn w:val="Normalny"/>
    <w:link w:val="TekstpodstawowyZnak"/>
    <w:rsid w:val="007F22B4"/>
    <w:pPr>
      <w:numPr>
        <w:ilvl w:val="2"/>
        <w:numId w:val="8"/>
      </w:numPr>
      <w:spacing w:before="60" w:after="60" w:line="240" w:lineRule="auto"/>
    </w:pPr>
    <w:rPr>
      <w:rFonts w:ascii="Arial" w:eastAsia="Times New Roman" w:hAnsi="Arial" w:cs="Arial"/>
      <w:color w:val="000000"/>
      <w:kern w:val="0"/>
      <w:szCs w:val="24"/>
    </w:rPr>
  </w:style>
  <w:style w:type="character" w:customStyle="1" w:styleId="TekstpodstawowyZnak">
    <w:name w:val="Tekst podstawowy Znak"/>
    <w:basedOn w:val="Domylnaczcionkaakapitu"/>
    <w:link w:val="Tekstpodstawowy"/>
    <w:rsid w:val="007F22B4"/>
    <w:rPr>
      <w:rFonts w:ascii="Arial" w:eastAsia="Times New Roman" w:hAnsi="Arial" w:cs="Arial"/>
      <w:color w:val="000000"/>
      <w:kern w:val="0"/>
      <w:szCs w:val="24"/>
    </w:rPr>
  </w:style>
  <w:style w:type="paragraph" w:styleId="Poprawka">
    <w:name w:val="Revision"/>
    <w:hidden/>
    <w:uiPriority w:val="99"/>
    <w:semiHidden/>
    <w:rsid w:val="007F22B4"/>
    <w:pPr>
      <w:spacing w:after="0" w:line="240" w:lineRule="auto"/>
    </w:pPr>
  </w:style>
  <w:style w:type="paragraph" w:styleId="Tekstdymka">
    <w:name w:val="Balloon Text"/>
    <w:basedOn w:val="Normalny"/>
    <w:link w:val="TekstdymkaZnak"/>
    <w:uiPriority w:val="99"/>
    <w:semiHidden/>
    <w:unhideWhenUsed/>
    <w:rsid w:val="00C25797"/>
    <w:pPr>
      <w:spacing w:after="0" w:line="240" w:lineRule="auto"/>
    </w:pPr>
    <w:rPr>
      <w:rFonts w:cs="Tahoma"/>
      <w:sz w:val="16"/>
      <w:szCs w:val="16"/>
    </w:rPr>
  </w:style>
  <w:style w:type="character" w:customStyle="1" w:styleId="TekstdymkaZnak">
    <w:name w:val="Tekst dymka Znak"/>
    <w:basedOn w:val="Domylnaczcionkaakapitu"/>
    <w:link w:val="Tekstdymka"/>
    <w:uiPriority w:val="99"/>
    <w:semiHidden/>
    <w:rsid w:val="00C25797"/>
    <w:rPr>
      <w:rFonts w:cs="Tahoma"/>
      <w:sz w:val="16"/>
      <w:szCs w:val="16"/>
    </w:rPr>
  </w:style>
  <w:style w:type="character" w:customStyle="1" w:styleId="Nagwek4Znak">
    <w:name w:val="Nagłówek 4 Znak"/>
    <w:basedOn w:val="Domylnaczcionkaakapitu"/>
    <w:link w:val="Nagwek4"/>
    <w:uiPriority w:val="9"/>
    <w:semiHidden/>
    <w:rsid w:val="00DE49C9"/>
    <w:rPr>
      <w:rFonts w:asciiTheme="majorHAnsi" w:eastAsiaTheme="majorEastAsia" w:hAnsiTheme="majorHAnsi" w:cstheme="majorBidi"/>
      <w:i/>
      <w:iCs/>
      <w:color w:val="2F5496" w:themeColor="accent1" w:themeShade="BF"/>
    </w:rPr>
  </w:style>
  <w:style w:type="paragraph" w:styleId="NormalnyWeb">
    <w:name w:val="Normal (Web)"/>
    <w:basedOn w:val="Normalny"/>
    <w:uiPriority w:val="99"/>
    <w:semiHidden/>
    <w:unhideWhenUsed/>
    <w:rsid w:val="00DE49C9"/>
    <w:rPr>
      <w:rFonts w:ascii="Times New Roman" w:hAnsi="Times New Roman" w:cs="Times New Roman"/>
      <w:sz w:val="24"/>
      <w:szCs w:val="24"/>
    </w:rPr>
  </w:style>
  <w:style w:type="character" w:customStyle="1" w:styleId="Nagwek3Znak">
    <w:name w:val="Nagłówek 3 Znak"/>
    <w:basedOn w:val="Domylnaczcionkaakapitu"/>
    <w:link w:val="Nagwek3"/>
    <w:uiPriority w:val="9"/>
    <w:semiHidden/>
    <w:rsid w:val="00201EBB"/>
    <w:rPr>
      <w:rFonts w:asciiTheme="majorHAnsi" w:eastAsiaTheme="majorEastAsia" w:hAnsiTheme="majorHAnsi" w:cstheme="majorBidi"/>
      <w:color w:val="1F3763" w:themeColor="accent1" w:themeShade="7F"/>
      <w:sz w:val="24"/>
      <w:szCs w:val="24"/>
    </w:rPr>
  </w:style>
  <w:style w:type="character" w:styleId="Nierozpoznanawzmianka">
    <w:name w:val="Unresolved Mention"/>
    <w:basedOn w:val="Domylnaczcionkaakapitu"/>
    <w:uiPriority w:val="99"/>
    <w:semiHidden/>
    <w:unhideWhenUsed/>
    <w:rsid w:val="00DF15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629089">
      <w:bodyDiv w:val="1"/>
      <w:marLeft w:val="0"/>
      <w:marRight w:val="0"/>
      <w:marTop w:val="0"/>
      <w:marBottom w:val="0"/>
      <w:divBdr>
        <w:top w:val="none" w:sz="0" w:space="0" w:color="auto"/>
        <w:left w:val="none" w:sz="0" w:space="0" w:color="auto"/>
        <w:bottom w:val="none" w:sz="0" w:space="0" w:color="auto"/>
        <w:right w:val="none" w:sz="0" w:space="0" w:color="auto"/>
      </w:divBdr>
    </w:div>
    <w:div w:id="336999417">
      <w:bodyDiv w:val="1"/>
      <w:marLeft w:val="0"/>
      <w:marRight w:val="0"/>
      <w:marTop w:val="0"/>
      <w:marBottom w:val="0"/>
      <w:divBdr>
        <w:top w:val="none" w:sz="0" w:space="0" w:color="auto"/>
        <w:left w:val="none" w:sz="0" w:space="0" w:color="auto"/>
        <w:bottom w:val="none" w:sz="0" w:space="0" w:color="auto"/>
        <w:right w:val="none" w:sz="0" w:space="0" w:color="auto"/>
      </w:divBdr>
    </w:div>
    <w:div w:id="825777195">
      <w:bodyDiv w:val="1"/>
      <w:marLeft w:val="0"/>
      <w:marRight w:val="0"/>
      <w:marTop w:val="0"/>
      <w:marBottom w:val="0"/>
      <w:divBdr>
        <w:top w:val="none" w:sz="0" w:space="0" w:color="auto"/>
        <w:left w:val="none" w:sz="0" w:space="0" w:color="auto"/>
        <w:bottom w:val="none" w:sz="0" w:space="0" w:color="auto"/>
        <w:right w:val="none" w:sz="0" w:space="0" w:color="auto"/>
      </w:divBdr>
    </w:div>
    <w:div w:id="841701466">
      <w:bodyDiv w:val="1"/>
      <w:marLeft w:val="0"/>
      <w:marRight w:val="0"/>
      <w:marTop w:val="0"/>
      <w:marBottom w:val="0"/>
      <w:divBdr>
        <w:top w:val="none" w:sz="0" w:space="0" w:color="auto"/>
        <w:left w:val="none" w:sz="0" w:space="0" w:color="auto"/>
        <w:bottom w:val="none" w:sz="0" w:space="0" w:color="auto"/>
        <w:right w:val="none" w:sz="0" w:space="0" w:color="auto"/>
      </w:divBdr>
    </w:div>
    <w:div w:id="886063259">
      <w:bodyDiv w:val="1"/>
      <w:marLeft w:val="0"/>
      <w:marRight w:val="0"/>
      <w:marTop w:val="0"/>
      <w:marBottom w:val="0"/>
      <w:divBdr>
        <w:top w:val="none" w:sz="0" w:space="0" w:color="auto"/>
        <w:left w:val="none" w:sz="0" w:space="0" w:color="auto"/>
        <w:bottom w:val="none" w:sz="0" w:space="0" w:color="auto"/>
        <w:right w:val="none" w:sz="0" w:space="0" w:color="auto"/>
      </w:divBdr>
    </w:div>
    <w:div w:id="1170608355">
      <w:bodyDiv w:val="1"/>
      <w:marLeft w:val="0"/>
      <w:marRight w:val="0"/>
      <w:marTop w:val="0"/>
      <w:marBottom w:val="0"/>
      <w:divBdr>
        <w:top w:val="none" w:sz="0" w:space="0" w:color="auto"/>
        <w:left w:val="none" w:sz="0" w:space="0" w:color="auto"/>
        <w:bottom w:val="none" w:sz="0" w:space="0" w:color="auto"/>
        <w:right w:val="none" w:sz="0" w:space="0" w:color="auto"/>
      </w:divBdr>
    </w:div>
    <w:div w:id="1219706028">
      <w:bodyDiv w:val="1"/>
      <w:marLeft w:val="0"/>
      <w:marRight w:val="0"/>
      <w:marTop w:val="0"/>
      <w:marBottom w:val="0"/>
      <w:divBdr>
        <w:top w:val="none" w:sz="0" w:space="0" w:color="auto"/>
        <w:left w:val="none" w:sz="0" w:space="0" w:color="auto"/>
        <w:bottom w:val="none" w:sz="0" w:space="0" w:color="auto"/>
        <w:right w:val="none" w:sz="0" w:space="0" w:color="auto"/>
      </w:divBdr>
    </w:div>
    <w:div w:id="1805200818">
      <w:bodyDiv w:val="1"/>
      <w:marLeft w:val="0"/>
      <w:marRight w:val="0"/>
      <w:marTop w:val="0"/>
      <w:marBottom w:val="0"/>
      <w:divBdr>
        <w:top w:val="none" w:sz="0" w:space="0" w:color="auto"/>
        <w:left w:val="none" w:sz="0" w:space="0" w:color="auto"/>
        <w:bottom w:val="none" w:sz="0" w:space="0" w:color="auto"/>
        <w:right w:val="none" w:sz="0" w:space="0" w:color="auto"/>
      </w:divBdr>
    </w:div>
    <w:div w:id="214337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man.kordalski@piatnica.com.pl" TargetMode="External"/><Relationship Id="rId3" Type="http://schemas.openxmlformats.org/officeDocument/2006/relationships/settings" Target="settings.xml"/><Relationship Id="rId7" Type="http://schemas.openxmlformats.org/officeDocument/2006/relationships/hyperlink" Target="mailto:pawel.wiorkowski@piatnica.com.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1557</Words>
  <Characters>9346</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ABisz</dc:creator>
  <cp:lastModifiedBy>Paweł Wiórkowski</cp:lastModifiedBy>
  <cp:revision>3</cp:revision>
  <dcterms:created xsi:type="dcterms:W3CDTF">2025-11-28T10:24:00Z</dcterms:created>
  <dcterms:modified xsi:type="dcterms:W3CDTF">2025-11-28T10:24:00Z</dcterms:modified>
</cp:coreProperties>
</file>