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right"/>
        <w:rPr>
          <w:color w:val="000000"/>
        </w:rPr>
      </w:pPr>
      <w:r w:rsidDel="00000000" w:rsidR="00000000" w:rsidRPr="00000000">
        <w:rPr>
          <w:rtl w:val="0"/>
        </w:rPr>
      </w:r>
    </w:p>
    <w:p w:rsidR="00000000" w:rsidDel="00000000" w:rsidP="00000000" w:rsidRDefault="00000000" w:rsidRPr="00000000" w14:paraId="00000002">
      <w:pPr>
        <w:spacing w:after="0" w:line="276" w:lineRule="auto"/>
        <w:jc w:val="right"/>
        <w:rPr>
          <w:color w:val="000000"/>
        </w:rPr>
      </w:pPr>
      <w:r w:rsidDel="00000000" w:rsidR="00000000" w:rsidRPr="00000000">
        <w:rPr>
          <w:color w:val="000000"/>
          <w:rtl w:val="0"/>
        </w:rPr>
        <w:t xml:space="preserve">Piątnica, 2025.11.27</w:t>
      </w:r>
    </w:p>
    <w:p w:rsidR="00000000" w:rsidDel="00000000" w:rsidP="00000000" w:rsidRDefault="00000000" w:rsidRPr="00000000" w14:paraId="00000003">
      <w:pPr>
        <w:spacing w:after="0" w:line="276" w:lineRule="auto"/>
        <w:jc w:val="both"/>
        <w:rPr>
          <w:color w:val="000000"/>
        </w:rPr>
      </w:pPr>
      <w:r w:rsidDel="00000000" w:rsidR="00000000" w:rsidRPr="00000000">
        <w:rPr>
          <w:rtl w:val="0"/>
        </w:rPr>
      </w:r>
    </w:p>
    <w:p w:rsidR="00000000" w:rsidDel="00000000" w:rsidP="00000000" w:rsidRDefault="00000000" w:rsidRPr="00000000" w14:paraId="00000004">
      <w:pPr>
        <w:spacing w:after="0" w:line="276" w:lineRule="auto"/>
        <w:jc w:val="both"/>
        <w:rPr>
          <w:b w:val="1"/>
          <w:bCs w:val="1"/>
          <w:color w:val="000000"/>
        </w:rPr>
      </w:pPr>
      <w:r w:rsidDel="00000000" w:rsidR="00000000" w:rsidRPr="00000000">
        <w:rPr>
          <w:b w:val="1"/>
          <w:bCs w:val="1"/>
          <w:color w:val="000000"/>
          <w:rtl w:val="0"/>
        </w:rPr>
        <w:t xml:space="preserve">Zapytanie ofertowe nr 22/2025</w:t>
      </w:r>
    </w:p>
    <w:p w:rsidR="00000000" w:rsidDel="00000000" w:rsidP="00000000" w:rsidRDefault="00000000" w:rsidRPr="00000000" w14:paraId="00000005">
      <w:pPr>
        <w:spacing w:after="0" w:line="276" w:lineRule="auto"/>
        <w:jc w:val="both"/>
        <w:rPr>
          <w:b w:val="1"/>
          <w:bCs w:val="1"/>
          <w:color w:val="000000"/>
        </w:rPr>
      </w:pPr>
      <w:r w:rsidDel="00000000" w:rsidR="00000000" w:rsidRPr="00000000">
        <w:rPr>
          <w:rtl w:val="0"/>
        </w:rPr>
      </w:r>
    </w:p>
    <w:p w:rsidR="00000000" w:rsidDel="00000000" w:rsidP="00000000" w:rsidRDefault="00000000" w:rsidRPr="00000000" w14:paraId="00000006">
      <w:pPr>
        <w:spacing w:after="0" w:line="276" w:lineRule="auto"/>
        <w:jc w:val="both"/>
        <w:rPr>
          <w:color w:val="000000"/>
        </w:rPr>
      </w:pPr>
      <w:r w:rsidDel="00000000" w:rsidR="00000000" w:rsidRPr="00000000">
        <w:rPr>
          <w:color w:val="000000"/>
          <w:rtl w:val="0"/>
        </w:rPr>
        <w:t xml:space="preserve">W związku z realizacją projektu:</w:t>
      </w:r>
    </w:p>
    <w:p w:rsidR="00000000" w:rsidDel="00000000" w:rsidP="00000000" w:rsidRDefault="00000000" w:rsidRPr="00000000" w14:paraId="00000007">
      <w:pPr>
        <w:spacing w:after="0" w:line="276" w:lineRule="auto"/>
        <w:jc w:val="both"/>
        <w:rPr>
          <w:color w:val="000000"/>
        </w:rPr>
      </w:pPr>
      <w:r w:rsidDel="00000000" w:rsidR="00000000" w:rsidRPr="00000000">
        <w:rPr>
          <w:rtl w:val="0"/>
        </w:rPr>
      </w:r>
    </w:p>
    <w:p w:rsidR="00000000" w:rsidDel="00000000" w:rsidP="00000000" w:rsidRDefault="00000000" w:rsidRPr="00000000" w14:paraId="00000008">
      <w:pPr>
        <w:spacing w:after="0" w:line="276" w:lineRule="auto"/>
        <w:jc w:val="both"/>
        <w:rPr>
          <w:color w:val="000000"/>
        </w:rPr>
      </w:pPr>
      <w:r w:rsidDel="00000000" w:rsidR="00000000" w:rsidRPr="00000000">
        <w:rPr>
          <w:color w:val="000000"/>
          <w:rtl w:val="0"/>
        </w:rPr>
        <w:t xml:space="preserve">pt.: „Automatyzacja, robotyzacja i cyfryzacja procesów produkcyjnych i organizacyjnych w celu wzrostu innowacyjności i produktywności OSM Piątnica, przy zachowaniu bezpieczeństwa danych i pozytywnym wpływie na środowisko naturalne”</w:t>
      </w:r>
    </w:p>
    <w:p w:rsidR="00000000" w:rsidDel="00000000" w:rsidP="00000000" w:rsidRDefault="00000000" w:rsidRPr="00000000" w14:paraId="00000009">
      <w:pPr>
        <w:spacing w:after="0" w:line="276" w:lineRule="auto"/>
        <w:jc w:val="both"/>
        <w:rPr>
          <w:color w:val="000000"/>
        </w:rPr>
      </w:pPr>
      <w:r w:rsidDel="00000000" w:rsidR="00000000" w:rsidRPr="00000000">
        <w:rPr>
          <w:rtl w:val="0"/>
        </w:rPr>
      </w:r>
    </w:p>
    <w:p w:rsidR="00000000" w:rsidDel="00000000" w:rsidP="00000000" w:rsidRDefault="00000000" w:rsidRPr="00000000" w14:paraId="0000000A">
      <w:pPr>
        <w:spacing w:after="0" w:line="276" w:lineRule="auto"/>
        <w:jc w:val="both"/>
        <w:rPr>
          <w:color w:val="000000"/>
        </w:rPr>
      </w:pPr>
      <w:r w:rsidDel="00000000" w:rsidR="00000000" w:rsidRPr="00000000">
        <w:rPr>
          <w:color w:val="000000"/>
          <w:rtl w:val="0"/>
        </w:rPr>
        <w:t xml:space="preserve">w ramach naboru nr KPOD.01.11-IP.06-002/23 tytuł Inwestycje wspierające robotyzację i cyfryzację </w:t>
        <w:br w:type="textWrapping"/>
        <w:t xml:space="preserve">w przedsiębiorstwach (A2.1.1) organizowanego przez Ministerstwo Aktywów Państwowych</w:t>
      </w:r>
    </w:p>
    <w:p w:rsidR="00000000" w:rsidDel="00000000" w:rsidP="00000000" w:rsidRDefault="00000000" w:rsidRPr="00000000" w14:paraId="0000000B">
      <w:pPr>
        <w:spacing w:after="0" w:line="276" w:lineRule="auto"/>
        <w:jc w:val="both"/>
        <w:rPr>
          <w:color w:val="000000"/>
        </w:rPr>
      </w:pPr>
      <w:r w:rsidDel="00000000" w:rsidR="00000000" w:rsidRPr="00000000">
        <w:rPr>
          <w:rtl w:val="0"/>
        </w:rPr>
      </w:r>
    </w:p>
    <w:p w:rsidR="00000000" w:rsidDel="00000000" w:rsidP="00000000" w:rsidRDefault="00000000" w:rsidRPr="00000000" w14:paraId="0000000C">
      <w:pPr>
        <w:spacing w:after="0" w:line="276" w:lineRule="auto"/>
        <w:jc w:val="both"/>
        <w:rPr>
          <w:color w:val="000000"/>
        </w:rPr>
      </w:pPr>
      <w:r w:rsidDel="00000000" w:rsidR="00000000" w:rsidRPr="00000000">
        <w:rPr>
          <w:color w:val="000000"/>
          <w:rtl w:val="0"/>
        </w:rPr>
        <w:t xml:space="preserve">ogłaszamy postępowanie ofertowe na wybór wykonawcy na „Rozbudowę istniejącego systemu paletyzowania o system transportu tac pustych oraz palet z produktem i stosów palet pustych”.</w:t>
      </w:r>
    </w:p>
    <w:p w:rsidR="00000000" w:rsidDel="00000000" w:rsidP="00000000" w:rsidRDefault="00000000" w:rsidRPr="00000000" w14:paraId="0000000D">
      <w:pPr>
        <w:spacing w:after="0" w:line="276" w:lineRule="auto"/>
        <w:jc w:val="both"/>
        <w:rPr>
          <w:color w:val="000000"/>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Opis przedmiotu zamówienia: </w:t>
      </w:r>
    </w:p>
    <w:p w:rsidR="00000000" w:rsidDel="00000000" w:rsidP="00000000" w:rsidRDefault="00000000" w:rsidRPr="00000000" w14:paraId="0000000F">
      <w:pPr>
        <w:spacing w:after="0" w:line="276" w:lineRule="auto"/>
        <w:jc w:val="both"/>
        <w:rPr>
          <w:color w:val="00000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Przedmiot zamówienia</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Wdrożenie proponowanego rozwiązania ma zapewnić możliwość automatycznej paletyzacji produktów z nowo powstających linii. Wdrożenie systemu ma pozwolić na zoptymalizowanie procesu produkcyjnego. System ma być zaprojektowany tak, aby optymalnie wykorzystywał przestrzeń hali Zamawiającego.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Oferowane rozwiązanie powinno być zgodne z wymaganiami Zamawiającego: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System ma zapewnić transport produktów z nowej hali od przenośnika spiralnego do przenośnika wejściowego dla istniejącej paletyzacji (3xrobot)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System będzie transportować stosy tac z serkami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System ma zapewnić odpowiednią orientację produktu transport LSL (400mm)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System paletowy ma zapewnić transport pustych stosów palet i pełnych palet za ścianę strefy zmywalnej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System ma zapewnić możliwość obsługi maszyn i zapewniać odpowiednie dojścia serwisowe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Opis rozwiązania: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Oferta obejmuje instalację nowych transporterów X180 oraz X180X oraz systemu do transportu palet pustych i pełnych składającego się z przenośników łańcuchowych rolkowych i transferu między nimi.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Inwestycja ma na celu: </w:t>
      </w:r>
    </w:p>
    <w:p w:rsidR="00000000" w:rsidDel="00000000" w:rsidP="00000000" w:rsidRDefault="00000000" w:rsidRPr="00000000" w14:paraId="000000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Zapewnienie transportu pomiędzy poszczególnymi maszynami zgodnie z założonym przedstawionym powyżej szkicem </w:t>
      </w:r>
    </w:p>
    <w:p w:rsidR="00000000" w:rsidDel="00000000" w:rsidP="00000000" w:rsidRDefault="00000000" w:rsidRPr="00000000" w14:paraId="000000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Zapewnienie miejsca do obsługi systemu przez operatorów </w:t>
      </w:r>
    </w:p>
    <w:p w:rsidR="00000000" w:rsidDel="00000000" w:rsidP="00000000" w:rsidRDefault="00000000" w:rsidRPr="00000000" w14:paraId="000000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Zapewnienie nowoczesnego parku maszynowego z pewnym i bezpiecznym procesem produkcyjnym poprzez zastosowanie sprawdzonych rozwiązań, </w:t>
      </w:r>
    </w:p>
    <w:p w:rsidR="00000000" w:rsidDel="00000000" w:rsidP="00000000" w:rsidRDefault="00000000" w:rsidRPr="00000000" w14:paraId="000000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Zwiększenie efektywności produkcji poprzez minimalizację strat i przestojów podczas transportu. </w:t>
      </w:r>
    </w:p>
    <w:p w:rsidR="00000000" w:rsidDel="00000000" w:rsidP="00000000" w:rsidRDefault="00000000" w:rsidRPr="00000000" w14:paraId="000000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Optymalne wykorzystanie przestrzeni produkcyjnej z uwzględnieniem obecnych i przyszłych potrzeb Inwestora.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System transportu do paletyzacji </w:t>
      </w:r>
    </w:p>
    <w:p w:rsidR="00000000" w:rsidDel="00000000" w:rsidP="00000000" w:rsidRDefault="00000000" w:rsidRPr="00000000" w14:paraId="000000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 x przenośnik z anodowanego aluminium wraz z system zawiesi i obandowania; </w:t>
      </w:r>
    </w:p>
    <w:p w:rsidR="00000000" w:rsidDel="00000000" w:rsidP="00000000" w:rsidRDefault="00000000" w:rsidRPr="00000000" w14:paraId="000000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 x przenośnik ze stali nierdzewnej wraz z system zawiesi i obandowania; </w:t>
      </w:r>
    </w:p>
    <w:p w:rsidR="00000000" w:rsidDel="00000000" w:rsidP="00000000" w:rsidRDefault="00000000" w:rsidRPr="00000000" w14:paraId="000000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 x zmienna przebiegu przenośnika ze stali nierdzewnej </w:t>
      </w:r>
    </w:p>
    <w:p w:rsidR="00000000" w:rsidDel="00000000" w:rsidP="00000000" w:rsidRDefault="00000000" w:rsidRPr="00000000" w14:paraId="000000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 x grawitacyjny rolkowy mostek PPOŻ; </w:t>
      </w:r>
    </w:p>
    <w:p w:rsidR="00000000" w:rsidDel="00000000" w:rsidP="00000000" w:rsidRDefault="00000000" w:rsidRPr="00000000" w14:paraId="000000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Rozbudowa istniejącego systemu sterowania, koryta kablowe, kasetki i włączniki remontowe standardowe; </w:t>
      </w:r>
    </w:p>
    <w:p w:rsidR="00000000" w:rsidDel="00000000" w:rsidP="00000000" w:rsidRDefault="00000000" w:rsidRPr="00000000" w14:paraId="000000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Dostawa i montaż elementów sterowniczych; </w:t>
      </w:r>
    </w:p>
    <w:p w:rsidR="00000000" w:rsidDel="00000000" w:rsidP="00000000" w:rsidRDefault="00000000" w:rsidRPr="00000000" w14:paraId="0000002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Inżynieria i zarządzanie projektem; </w:t>
      </w:r>
    </w:p>
    <w:p w:rsidR="00000000" w:rsidDel="00000000" w:rsidP="00000000" w:rsidRDefault="00000000" w:rsidRPr="00000000" w14:paraId="000000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Instalacja w Zakładzie Zamawiającego w Piątnicy; </w:t>
      </w:r>
    </w:p>
    <w:p w:rsidR="00000000" w:rsidDel="00000000" w:rsidP="00000000" w:rsidRDefault="00000000" w:rsidRPr="00000000" w14:paraId="000000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Protokoły odbiorcze i pomiarowe; </w:t>
      </w:r>
    </w:p>
    <w:p w:rsidR="00000000" w:rsidDel="00000000" w:rsidP="00000000" w:rsidRDefault="00000000" w:rsidRPr="00000000" w14:paraId="000000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Wykonanie niezbędnych instalacji elektrycznych zasilających i sterowniczych (z wyłączeniem zasilania szafy sterowniczej i instalacji oświetleniowej); </w:t>
      </w:r>
    </w:p>
    <w:p w:rsidR="00000000" w:rsidDel="00000000" w:rsidP="00000000" w:rsidRDefault="00000000" w:rsidRPr="00000000" w14:paraId="000000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Wykonanie projektu AKPiA; </w:t>
      </w:r>
    </w:p>
    <w:p w:rsidR="00000000" w:rsidDel="00000000" w:rsidP="00000000" w:rsidRDefault="00000000" w:rsidRPr="00000000" w14:paraId="000000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Wykonanie i wdrożenie aplikacji programowej sterownika; </w:t>
      </w:r>
    </w:p>
    <w:p w:rsidR="00000000" w:rsidDel="00000000" w:rsidP="00000000" w:rsidRDefault="00000000" w:rsidRPr="00000000" w14:paraId="000000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Kompletny system zabezpieczeń, </w:t>
      </w:r>
    </w:p>
    <w:p w:rsidR="00000000" w:rsidDel="00000000" w:rsidP="00000000" w:rsidRDefault="00000000" w:rsidRPr="00000000" w14:paraId="000000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System bezpieczeństwa wraz z ogrodzeniem </w:t>
      </w:r>
    </w:p>
    <w:p w:rsidR="00000000" w:rsidDel="00000000" w:rsidP="00000000" w:rsidRDefault="00000000" w:rsidRPr="00000000" w14:paraId="000000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Dokumentacja techniczna; </w:t>
      </w:r>
    </w:p>
    <w:p w:rsidR="00000000" w:rsidDel="00000000" w:rsidP="00000000" w:rsidRDefault="00000000" w:rsidRPr="00000000" w14:paraId="0000003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Deklaracja CE dla kompletnej instalacji; </w:t>
      </w:r>
    </w:p>
    <w:p w:rsidR="00000000" w:rsidDel="00000000" w:rsidP="00000000" w:rsidRDefault="00000000" w:rsidRPr="00000000" w14:paraId="0000003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Szkolenie dla operatorów;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System ma być zaprojektowany przy użyciu przenośników wykonanych z belek aluminiowych, galwanicznie anodowanych oraz nierdzewnych. W części magazynowej i na nowej hali mają zostać użyte przenośniki aluminiowe w systemie X180, o szerokości belki przenośnikowej 182mm </w:t>
        <w:br w:type="textWrapping"/>
        <w:t xml:space="preserve">i szerokości łańcucha 175mm. W części zmywalnej, aby zapewnić jednakowy standard w tym samym pomieszczeniu i kompatybilność z dalszą częścią i modyfikowanymi transporterami mają zostać użyte przenośniki w systemie nierdzewnym X180X, o szerokości belki przenośnikowej 180 mm </w:t>
        <w:br w:type="textWrapping"/>
        <w:t xml:space="preserve">i szerokości łańcucha 175mm. Przenośniki X180 w wersji aluminiowej jak i nierdzewnej mają zapewnić płynne i bezpieczne prowadzenie produktów. Przenośniki powinny być wyposażone </w:t>
        <w:br w:type="textWrapping"/>
        <w:t xml:space="preserve">w obandowanie zapewniające stabilne prowadzenie produktu. Transportery mają być podwieszone do betonowego stopu za pomocą systemu zawiesin analogicznego do uprzednio zastosowanych.</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Tace (w stosach po 4 szt.) mają wyjeżdżać z przenośnika spiralnego Zamawiającego w orientacji LSL (Long Side Leading) na wysokości umożliwiającej przejście nad bramą, a pod rurami (w zakresie między H=3200 a H=3700mm zostanie to potwierdzone na etapie grupy projektowej). Produkt ma wjeżdżać na przenośnik X180 i dojeżdżać do końca hali na wysokości minimum około H=3200 mm. Następnie za pośrednictwem grawitacyjnych mostków PPOŻ ma on być przekazywany na drugą halę na przenośnik X180 ustawiony około 100 mm niżej niż poprzedni. Tym przenośnikiem jest transportowany do końca tego pomieszczenia, a następnie za pośrednictwem grawitacyjnych mostków PPOŻ jest on przekazywany do pomieszczenia paletyzacji na przenośnik X180X ustawiony na wysokości H=3030mm i transportowany prosto. Na wysokości bramy ma być przekazane doczołowo na kolejny przenośnik X180X wyposażony w łańcuch gumowany. Za jego pomocą produkt ma skręcać w prawo pod kątem 90° i pod kątem 15° obniżać się na wysokość H=2400mm, aby połączyć się ze zmodyfikowanym kolejnym przenośnikiem X180X, biegnącym już do paletyzera. Tym transporterem tace przekazywane są na pick pont pierwszy drugiej celi paletyzacji (patrząc od lewej na rysunku).</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Przenośniki paletowe do paletyzacji</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Rozbudowa o przenośniki: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 x paletowy przenośnik łańcuchowy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 x paletowy transfer łańcuchowy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-3 x paletowy przenośnik rolkowy</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Podstawowe parametry transporterów do palet: </w:t>
      </w:r>
    </w:p>
    <w:p w:rsidR="00000000" w:rsidDel="00000000" w:rsidP="00000000" w:rsidRDefault="00000000" w:rsidRPr="00000000" w14:paraId="0000004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Średnica rolki: 80 mm </w:t>
      </w:r>
    </w:p>
    <w:p w:rsidR="00000000" w:rsidDel="00000000" w:rsidP="00000000" w:rsidRDefault="00000000" w:rsidRPr="00000000" w14:paraId="000000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Podziałka rolek: ok. 182 mm </w:t>
      </w:r>
    </w:p>
    <w:p w:rsidR="00000000" w:rsidDel="00000000" w:rsidP="00000000" w:rsidRDefault="00000000" w:rsidRPr="00000000" w14:paraId="0000004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Szerokość robocza: ok. 830 mm </w:t>
      </w:r>
    </w:p>
    <w:p w:rsidR="00000000" w:rsidDel="00000000" w:rsidP="00000000" w:rsidRDefault="00000000" w:rsidRPr="00000000" w14:paraId="0000004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Nośność: 30kg/800 kg </w:t>
      </w:r>
    </w:p>
    <w:p w:rsidR="00000000" w:rsidDel="00000000" w:rsidP="00000000" w:rsidRDefault="00000000" w:rsidRPr="00000000" w14:paraId="0000004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Napęd: połączenie motoreduktora oraz falownika w zakresie mocy od 0,37 kW do 4,0 kW</w:t>
      </w:r>
    </w:p>
    <w:p w:rsidR="00000000" w:rsidDel="00000000" w:rsidP="00000000" w:rsidRDefault="00000000" w:rsidRPr="00000000" w14:paraId="0000004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Łańcuchy obiegowe </w:t>
      </w:r>
    </w:p>
    <w:p w:rsidR="00000000" w:rsidDel="00000000" w:rsidP="00000000" w:rsidRDefault="00000000" w:rsidRPr="00000000" w14:paraId="0000004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Prędkość transporterów: 12m/min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Zmiana wzoru paletyzacji – dodanie wzoru na robocie 2</w:t>
      </w:r>
    </w:p>
    <w:p w:rsidR="00000000" w:rsidDel="00000000" w:rsidP="00000000" w:rsidRDefault="00000000" w:rsidRPr="00000000" w14:paraId="000000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Korekty programowe optymalizacja sterowania pick-pointem i robotem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Obecnie na pierwszy pick-point przekazywane są tac Twój Smak, a w ramach prowadzonych prac do tego pick-pointu podpięte mają zostaną transportery z nowej hali dostarczające serki wiejskie </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95 w tacach sztaplowanych po 4 szt. Pick-point ma być mechanicznie przystosowany do obsługi produktu w tacach ca.300x400 zatem modyfikacje mechanicznie nie powinny być wymagane. Możliwe są niewielkie modyfikacje w zakresie programowej tj: nazwy linii, odzwierciedlenie na HMI, receptury, dodanie wzoru paletyzacji i jego parametryzacja. W ramach wizyty na obiekcie wykonane zostaną testy z produktem finalnym.</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color w:val="000000"/>
        </w:rPr>
      </w:pPr>
      <w:r w:rsidDel="00000000" w:rsidR="00000000" w:rsidRPr="00000000">
        <w:rPr>
          <w:rtl w:val="0"/>
        </w:rPr>
      </w:r>
    </w:p>
    <w:tbl>
      <w:tblPr>
        <w:tblStyle w:val="Table1"/>
        <w:jc w:val="center"/>
        <w:tblBorders>
          <w:top w:color="000000" w:space="0" w:sz="0" w:val="nil"/>
          <w:left w:color="000000" w:space="0" w:sz="0" w:val="nil"/>
          <w:bottom w:color="000000" w:space="0" w:sz="0" w:val="nil"/>
          <w:right w:color="000000" w:space="0" w:sz="0" w:val="nil"/>
        </w:tblBorders>
        <w:tblLayout w:type="fixed"/>
        <w:tblLook w:val="0000"/>
      </w:tblPr>
      <w:tblGrid>
        <w:gridCol w:w="1511.6666666666667"/>
        <w:gridCol w:w="1511.6666666666667"/>
        <w:gridCol w:w="1511.6666666666667"/>
        <w:gridCol w:w="1511.6666666666667"/>
        <w:gridCol w:w="1511.6666666666667"/>
        <w:gridCol w:w="1511.6666666666667"/>
        <w:tblGridChange w:id="0">
          <w:tblGrid>
            <w:gridCol w:w="1511.6666666666667"/>
            <w:gridCol w:w="1511.6666666666667"/>
            <w:gridCol w:w="1511.6666666666667"/>
            <w:gridCol w:w="1511.6666666666667"/>
            <w:gridCol w:w="1511.6666666666667"/>
            <w:gridCol w:w="1511.6666666666667"/>
          </w:tblGrid>
        </w:tblGridChange>
      </w:tblGrid>
      <w:tr>
        <w:trPr>
          <w:cantSplit w:val="0"/>
          <w:trHeight w:val="235" w:hRule="atLeast"/>
          <w:tblHeader w:val="0"/>
        </w:trPr>
        <w:tc>
          <w:tcPr>
            <w:gridSpan w:val="3"/>
            <w:tcBorders>
              <w:top w:color="000000" w:space="0" w:sz="0" w:val="nil"/>
              <w:bottom w:color="000000" w:space="0" w:sz="0" w:val="nil"/>
              <w:right w:color="000000" w:space="0" w:sz="0" w:val="nil"/>
            </w:tcBorders>
          </w:tcPr>
          <w:p w:rsidR="00000000" w:rsidDel="00000000" w:rsidP="00000000" w:rsidRDefault="00000000" w:rsidRPr="00000000" w14:paraId="00000050">
            <w:pPr>
              <w:jc w:val="both"/>
              <w:rPr>
                <w:color w:val="000000"/>
              </w:rPr>
            </w:pPr>
            <w:r w:rsidDel="00000000" w:rsidR="00000000" w:rsidRPr="00000000">
              <w:rPr>
                <w:color w:val="000000"/>
                <w:rtl w:val="0"/>
              </w:rPr>
              <w:t xml:space="preserve">Rozwiązanie będzie obejmować następujące produkty produkowane przez Zamawiającego: </w:t>
            </w:r>
            <w:r w:rsidDel="00000000" w:rsidR="00000000" w:rsidRPr="00000000">
              <w:rPr>
                <w:b w:val="1"/>
                <w:bCs w:val="1"/>
                <w:color w:val="000000"/>
                <w:rtl w:val="0"/>
              </w:rPr>
              <w:t xml:space="preserve">Produkt(y): </w:t>
            </w:r>
            <w:r w:rsidDel="00000000" w:rsidR="00000000" w:rsidRPr="00000000">
              <w:rPr>
                <w:rtl w:val="0"/>
              </w:rPr>
            </w:r>
          </w:p>
        </w:tc>
        <w:tc>
          <w:tcPr>
            <w:gridSpan w:val="3"/>
            <w:tcBorders>
              <w:top w:color="000000" w:space="0" w:sz="0" w:val="nil"/>
              <w:left w:color="000000" w:space="0" w:sz="0" w:val="nil"/>
              <w:bottom w:color="000000" w:space="0" w:sz="0" w:val="nil"/>
            </w:tcBorders>
          </w:tcPr>
          <w:p w:rsidR="00000000" w:rsidDel="00000000" w:rsidP="00000000" w:rsidRDefault="00000000" w:rsidRPr="00000000" w14:paraId="00000053">
            <w:pPr>
              <w:jc w:val="both"/>
              <w:rPr>
                <w:color w:val="000000"/>
              </w:rPr>
            </w:pPr>
            <w:r w:rsidDel="00000000" w:rsidR="00000000" w:rsidRPr="00000000">
              <w:rPr>
                <w:color w:val="000000"/>
                <w:rtl w:val="0"/>
              </w:rPr>
              <w:t xml:space="preserve">Tace z serkami wiejskimi </w:t>
            </w:r>
          </w:p>
        </w:tc>
      </w:tr>
      <w:tr>
        <w:trPr>
          <w:cantSplit w:val="0"/>
          <w:trHeight w:val="110" w:hRule="atLeast"/>
          <w:tblHeader w:val="0"/>
        </w:trPr>
        <w:tc>
          <w:tcPr>
            <w:gridSpan w:val="3"/>
            <w:tcBorders>
              <w:top w:color="000000" w:space="0" w:sz="0" w:val="nil"/>
              <w:bottom w:color="000000" w:space="0" w:sz="0" w:val="nil"/>
              <w:right w:color="000000" w:space="0" w:sz="0" w:val="nil"/>
            </w:tcBorders>
          </w:tcPr>
          <w:p w:rsidR="00000000" w:rsidDel="00000000" w:rsidP="00000000" w:rsidRDefault="00000000" w:rsidRPr="00000000" w14:paraId="00000056">
            <w:pPr>
              <w:jc w:val="both"/>
              <w:rPr>
                <w:color w:val="000000"/>
              </w:rPr>
            </w:pPr>
            <w:r w:rsidDel="00000000" w:rsidR="00000000" w:rsidRPr="00000000">
              <w:rPr>
                <w:color w:val="000000"/>
                <w:rtl w:val="0"/>
              </w:rPr>
              <w:t xml:space="preserve">Rodzaj: </w:t>
            </w:r>
          </w:p>
        </w:tc>
        <w:tc>
          <w:tcPr>
            <w:gridSpan w:val="3"/>
            <w:tcBorders>
              <w:top w:color="000000" w:space="0" w:sz="0" w:val="nil"/>
              <w:left w:color="000000" w:space="0" w:sz="0" w:val="nil"/>
              <w:bottom w:color="000000" w:space="0" w:sz="0" w:val="nil"/>
            </w:tcBorders>
          </w:tcPr>
          <w:p w:rsidR="00000000" w:rsidDel="00000000" w:rsidP="00000000" w:rsidRDefault="00000000" w:rsidRPr="00000000" w14:paraId="00000059">
            <w:pPr>
              <w:jc w:val="both"/>
              <w:rPr>
                <w:color w:val="000000"/>
              </w:rPr>
            </w:pPr>
            <w:r w:rsidDel="00000000" w:rsidR="00000000" w:rsidRPr="00000000">
              <w:rPr>
                <w:color w:val="000000"/>
                <w:rtl w:val="0"/>
              </w:rPr>
              <w:t xml:space="preserve">Stosy tac na kubki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95mm </w:t>
            </w:r>
          </w:p>
        </w:tc>
      </w:tr>
      <w:tr>
        <w:trPr>
          <w:cantSplit w:val="0"/>
          <w:trHeight w:val="103" w:hRule="atLeast"/>
          <w:tblHeader w:val="0"/>
        </w:trPr>
        <w:tc>
          <w:tcPr>
            <w:gridSpan w:val="3"/>
            <w:tcBorders>
              <w:top w:color="000000" w:space="0" w:sz="0" w:val="nil"/>
              <w:bottom w:color="000000" w:space="0" w:sz="0" w:val="nil"/>
              <w:right w:color="000000" w:space="0" w:sz="0" w:val="nil"/>
            </w:tcBorders>
          </w:tcPr>
          <w:p w:rsidR="00000000" w:rsidDel="00000000" w:rsidP="00000000" w:rsidRDefault="00000000" w:rsidRPr="00000000" w14:paraId="0000005C">
            <w:pPr>
              <w:jc w:val="both"/>
              <w:rPr>
                <w:color w:val="000000"/>
              </w:rPr>
            </w:pPr>
            <w:r w:rsidDel="00000000" w:rsidR="00000000" w:rsidRPr="00000000">
              <w:rPr>
                <w:color w:val="000000"/>
                <w:rtl w:val="0"/>
              </w:rPr>
              <w:t xml:space="preserve">Zawartość: </w:t>
            </w:r>
          </w:p>
        </w:tc>
        <w:tc>
          <w:tcPr>
            <w:gridSpan w:val="3"/>
            <w:tcBorders>
              <w:top w:color="000000" w:space="0" w:sz="0" w:val="nil"/>
              <w:left w:color="000000" w:space="0" w:sz="0" w:val="nil"/>
              <w:bottom w:color="000000" w:space="0" w:sz="0" w:val="nil"/>
            </w:tcBorders>
          </w:tcPr>
          <w:p w:rsidR="00000000" w:rsidDel="00000000" w:rsidP="00000000" w:rsidRDefault="00000000" w:rsidRPr="00000000" w14:paraId="0000005F">
            <w:pPr>
              <w:jc w:val="both"/>
              <w:rPr>
                <w:color w:val="000000"/>
              </w:rPr>
            </w:pPr>
            <w:r w:rsidDel="00000000" w:rsidR="00000000" w:rsidRPr="00000000">
              <w:rPr>
                <w:color w:val="000000"/>
                <w:rtl w:val="0"/>
              </w:rPr>
              <w:t xml:space="preserve">Sery białe </w:t>
            </w:r>
          </w:p>
        </w:tc>
      </w:tr>
      <w:tr>
        <w:trPr>
          <w:cantSplit w:val="0"/>
          <w:trHeight w:val="243"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062">
            <w:pPr>
              <w:jc w:val="both"/>
              <w:rPr>
                <w:color w:val="000000"/>
              </w:rPr>
            </w:pPr>
            <w:r w:rsidDel="00000000" w:rsidR="00000000" w:rsidRPr="00000000">
              <w:rPr>
                <w:color w:val="000000"/>
                <w:rtl w:val="0"/>
              </w:rPr>
              <w:t xml:space="preserve">Produkty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3">
            <w:pPr>
              <w:jc w:val="both"/>
              <w:rPr>
                <w:color w:val="000000"/>
              </w:rPr>
            </w:pPr>
            <w:r w:rsidDel="00000000" w:rsidR="00000000" w:rsidRPr="00000000">
              <w:rPr>
                <w:color w:val="000000"/>
                <w:rtl w:val="0"/>
              </w:rPr>
              <w:t xml:space="preserve">Wymiary </w:t>
            </w:r>
          </w:p>
          <w:p w:rsidR="00000000" w:rsidDel="00000000" w:rsidP="00000000" w:rsidRDefault="00000000" w:rsidRPr="00000000" w14:paraId="00000064">
            <w:pPr>
              <w:jc w:val="both"/>
              <w:rPr>
                <w:color w:val="000000"/>
              </w:rPr>
            </w:pPr>
            <w:r w:rsidDel="00000000" w:rsidR="00000000" w:rsidRPr="00000000">
              <w:rPr>
                <w:color w:val="000000"/>
                <w:rtl w:val="0"/>
              </w:rPr>
              <w:t xml:space="preserve">(L x W x H) [mm]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5">
            <w:pPr>
              <w:jc w:val="both"/>
              <w:rPr>
                <w:color w:val="000000"/>
              </w:rPr>
            </w:pPr>
            <w:r w:rsidDel="00000000" w:rsidR="00000000" w:rsidRPr="00000000">
              <w:rPr>
                <w:color w:val="000000"/>
                <w:rtl w:val="0"/>
              </w:rPr>
              <w:t xml:space="preserve">Materiał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7">
            <w:pPr>
              <w:jc w:val="both"/>
              <w:rPr>
                <w:color w:val="000000"/>
              </w:rPr>
            </w:pPr>
            <w:r w:rsidDel="00000000" w:rsidR="00000000" w:rsidRPr="00000000">
              <w:rPr>
                <w:color w:val="000000"/>
                <w:rtl w:val="0"/>
              </w:rPr>
              <w:t xml:space="preserve">Masa netto [kg] </w:t>
            </w:r>
          </w:p>
        </w:tc>
        <w:tc>
          <w:tcPr>
            <w:tcBorders>
              <w:top w:color="000000" w:space="0" w:sz="0" w:val="nil"/>
              <w:left w:color="000000" w:space="0" w:sz="0" w:val="nil"/>
              <w:bottom w:color="000000" w:space="0" w:sz="0" w:val="nil"/>
            </w:tcBorders>
          </w:tcPr>
          <w:p w:rsidR="00000000" w:rsidDel="00000000" w:rsidP="00000000" w:rsidRDefault="00000000" w:rsidRPr="00000000" w14:paraId="00000068">
            <w:pPr>
              <w:jc w:val="both"/>
              <w:rPr>
                <w:color w:val="000000"/>
              </w:rPr>
            </w:pPr>
            <w:r w:rsidDel="00000000" w:rsidR="00000000" w:rsidRPr="00000000">
              <w:rPr>
                <w:color w:val="000000"/>
                <w:rtl w:val="0"/>
              </w:rPr>
              <w:t xml:space="preserve">Wydajność </w:t>
            </w:r>
          </w:p>
        </w:tc>
      </w:tr>
      <w:tr>
        <w:trPr>
          <w:cantSplit w:val="0"/>
          <w:trHeight w:val="463"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069">
            <w:pPr>
              <w:jc w:val="both"/>
              <w:rPr>
                <w:color w:val="000000"/>
              </w:rPr>
            </w:pPr>
            <w:r w:rsidDel="00000000" w:rsidR="00000000" w:rsidRPr="00000000">
              <w:rPr>
                <w:color w:val="000000"/>
                <w:rtl w:val="0"/>
              </w:rPr>
              <w:t xml:space="preserve">Linia tac na kubki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95mm (zakładamy że tace będą sztaplowane w 4 warstwy)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A">
            <w:pPr>
              <w:jc w:val="both"/>
              <w:rPr>
                <w:color w:val="000000"/>
              </w:rPr>
            </w:pPr>
            <w:r w:rsidDel="00000000" w:rsidR="00000000" w:rsidRPr="00000000">
              <w:rPr>
                <w:color w:val="000000"/>
                <w:rtl w:val="0"/>
              </w:rPr>
              <w:t xml:space="preserve">392 x 298 x 75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B">
            <w:pPr>
              <w:jc w:val="both"/>
              <w:rPr>
                <w:color w:val="000000"/>
              </w:rPr>
            </w:pPr>
            <w:r w:rsidDel="00000000" w:rsidR="00000000" w:rsidRPr="00000000">
              <w:rPr>
                <w:color w:val="000000"/>
                <w:rtl w:val="0"/>
              </w:rPr>
              <w:t xml:space="preserve">Tektura falista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D">
            <w:pPr>
              <w:jc w:val="both"/>
              <w:rPr>
                <w:color w:val="000000"/>
              </w:rPr>
            </w:pPr>
            <w:r w:rsidDel="00000000" w:rsidR="00000000" w:rsidRPr="00000000">
              <w:rPr>
                <w:color w:val="000000"/>
                <w:rtl w:val="0"/>
              </w:rPr>
              <w:t xml:space="preserve">2,62 </w:t>
            </w:r>
          </w:p>
        </w:tc>
        <w:tc>
          <w:tcPr>
            <w:tcBorders>
              <w:top w:color="000000" w:space="0" w:sz="0" w:val="nil"/>
              <w:left w:color="000000" w:space="0" w:sz="0" w:val="nil"/>
              <w:bottom w:color="000000" w:space="0" w:sz="0" w:val="nil"/>
            </w:tcBorders>
          </w:tcPr>
          <w:p w:rsidR="00000000" w:rsidDel="00000000" w:rsidP="00000000" w:rsidRDefault="00000000" w:rsidRPr="00000000" w14:paraId="0000006E">
            <w:pPr>
              <w:jc w:val="both"/>
              <w:rPr>
                <w:color w:val="000000"/>
              </w:rPr>
            </w:pPr>
            <w:r w:rsidDel="00000000" w:rsidR="00000000" w:rsidRPr="00000000">
              <w:rPr>
                <w:color w:val="000000"/>
                <w:rtl w:val="0"/>
              </w:rPr>
              <w:t xml:space="preserve">do 60 [tac/min] </w:t>
            </w:r>
          </w:p>
          <w:p w:rsidR="00000000" w:rsidDel="00000000" w:rsidP="00000000" w:rsidRDefault="00000000" w:rsidRPr="00000000" w14:paraId="0000006F">
            <w:pPr>
              <w:jc w:val="both"/>
              <w:rPr>
                <w:color w:val="000000"/>
              </w:rPr>
            </w:pPr>
            <w:r w:rsidDel="00000000" w:rsidR="00000000" w:rsidRPr="00000000">
              <w:rPr>
                <w:color w:val="000000"/>
                <w:rtl w:val="0"/>
              </w:rPr>
              <w:t xml:space="preserve">(do 20 sztapli/min) </w:t>
            </w:r>
          </w:p>
        </w:tc>
      </w:tr>
      <w:tr>
        <w:trPr>
          <w:cantSplit w:val="0"/>
          <w:trHeight w:val="689" w:hRule="atLeast"/>
          <w:tblHeader w:val="0"/>
        </w:trPr>
        <w:tc>
          <w:tcPr>
            <w:gridSpan w:val="3"/>
            <w:tcBorders>
              <w:top w:color="000000" w:space="0" w:sz="0" w:val="nil"/>
              <w:bottom w:color="000000" w:space="0" w:sz="0" w:val="nil"/>
              <w:right w:color="000000" w:space="0" w:sz="0" w:val="nil"/>
            </w:tcBorders>
          </w:tcPr>
          <w:p w:rsidR="00000000" w:rsidDel="00000000" w:rsidP="00000000" w:rsidRDefault="00000000" w:rsidRPr="00000000" w14:paraId="00000070">
            <w:pPr>
              <w:jc w:val="both"/>
              <w:rPr>
                <w:color w:val="000000"/>
              </w:rPr>
            </w:pPr>
            <w:r w:rsidDel="00000000" w:rsidR="00000000" w:rsidRPr="00000000">
              <w:rPr>
                <w:color w:val="000000"/>
                <w:rtl w:val="0"/>
              </w:rPr>
              <w:t xml:space="preserve">Wzory paletyzacji: </w:t>
            </w:r>
          </w:p>
        </w:tc>
        <w:tc>
          <w:tcPr>
            <w:gridSpan w:val="3"/>
            <w:tcBorders>
              <w:top w:color="000000" w:space="0" w:sz="0" w:val="nil"/>
              <w:left w:color="000000" w:space="0" w:sz="0" w:val="nil"/>
              <w:bottom w:color="000000" w:space="0" w:sz="0" w:val="nil"/>
            </w:tcBorders>
          </w:tcPr>
          <w:p w:rsidR="00000000" w:rsidDel="00000000" w:rsidP="00000000" w:rsidRDefault="00000000" w:rsidRPr="00000000" w14:paraId="00000073">
            <w:pPr>
              <w:jc w:val="both"/>
              <w:rPr>
                <w:color w:val="000000"/>
              </w:rPr>
            </w:pPr>
            <w:r w:rsidDel="00000000" w:rsidR="00000000" w:rsidRPr="00000000">
              <w:rPr>
                <w:color w:val="000000"/>
                <w:rtl w:val="0"/>
              </w:rPr>
              <w:t xml:space="preserve">Palety EUR 1200x800x145 [mm] </w:t>
            </w:r>
          </w:p>
          <w:p w:rsidR="00000000" w:rsidDel="00000000" w:rsidP="00000000" w:rsidRDefault="00000000" w:rsidRPr="00000000" w14:paraId="00000074">
            <w:pPr>
              <w:jc w:val="both"/>
              <w:rPr>
                <w:color w:val="000000"/>
              </w:rPr>
            </w:pPr>
            <w:r w:rsidDel="00000000" w:rsidR="00000000" w:rsidRPr="00000000">
              <w:rPr>
                <w:color w:val="000000"/>
                <w:rtl w:val="0"/>
              </w:rPr>
              <w:t xml:space="preserve">Tac na warstwie: 8 szt./warstwę </w:t>
            </w:r>
          </w:p>
          <w:p w:rsidR="00000000" w:rsidDel="00000000" w:rsidP="00000000" w:rsidRDefault="00000000" w:rsidRPr="00000000" w14:paraId="00000075">
            <w:pPr>
              <w:jc w:val="both"/>
              <w:rPr>
                <w:color w:val="000000"/>
              </w:rPr>
            </w:pPr>
            <w:r w:rsidDel="00000000" w:rsidR="00000000" w:rsidRPr="00000000">
              <w:rPr>
                <w:color w:val="000000"/>
                <w:rtl w:val="0"/>
              </w:rPr>
              <w:t xml:space="preserve">Przekładki: do 2 szt./paletę </w:t>
            </w:r>
          </w:p>
          <w:p w:rsidR="00000000" w:rsidDel="00000000" w:rsidP="00000000" w:rsidRDefault="00000000" w:rsidRPr="00000000" w14:paraId="00000076">
            <w:pPr>
              <w:jc w:val="both"/>
              <w:rPr>
                <w:color w:val="000000"/>
              </w:rPr>
            </w:pPr>
            <w:r w:rsidDel="00000000" w:rsidR="00000000" w:rsidRPr="00000000">
              <w:rPr>
                <w:color w:val="000000"/>
                <w:rtl w:val="0"/>
              </w:rPr>
              <w:t xml:space="preserve">Maksymalna wysokość palety: 1800 mm (brutto) </w:t>
            </w:r>
          </w:p>
          <w:p w:rsidR="00000000" w:rsidDel="00000000" w:rsidP="00000000" w:rsidRDefault="00000000" w:rsidRPr="00000000" w14:paraId="00000077">
            <w:pPr>
              <w:jc w:val="both"/>
              <w:rPr>
                <w:color w:val="000000"/>
              </w:rPr>
            </w:pPr>
            <w:r w:rsidDel="00000000" w:rsidR="00000000" w:rsidRPr="00000000">
              <w:rPr>
                <w:color w:val="000000"/>
                <w:rtl w:val="0"/>
              </w:rPr>
              <w:t xml:space="preserve">Maksymalna waga palety: 500 kg </w:t>
            </w:r>
          </w:p>
        </w:tc>
      </w:tr>
    </w:tbl>
    <w:p w:rsidR="00000000" w:rsidDel="00000000" w:rsidP="00000000" w:rsidRDefault="00000000" w:rsidRPr="00000000" w14:paraId="0000007A">
      <w:pPr>
        <w:jc w:val="both"/>
        <w:rPr>
          <w:color w:val="000000"/>
        </w:rPr>
      </w:pPr>
      <w:r w:rsidDel="00000000" w:rsidR="00000000" w:rsidRPr="00000000">
        <w:rPr>
          <w:rtl w:val="0"/>
        </w:rPr>
      </w:r>
    </w:p>
    <w:tbl>
      <w:tblPr>
        <w:tblStyle w:val="Table2"/>
        <w:tblW w:w="9128.999999999998" w:type="dxa"/>
        <w:jc w:val="left"/>
        <w:tblInd w:w="-168.0" w:type="dxa"/>
        <w:tblBorders>
          <w:top w:color="000000" w:space="0" w:sz="0" w:val="nil"/>
          <w:left w:color="000000" w:space="0" w:sz="0" w:val="nil"/>
          <w:bottom w:color="000000" w:space="0" w:sz="0" w:val="nil"/>
          <w:right w:color="000000" w:space="0" w:sz="0" w:val="nil"/>
        </w:tblBorders>
        <w:tblLayout w:type="fixed"/>
        <w:tblLook w:val="0000"/>
      </w:tblPr>
      <w:tblGrid>
        <w:gridCol w:w="2282"/>
        <w:gridCol w:w="2282"/>
        <w:gridCol w:w="2282"/>
        <w:gridCol w:w="2283"/>
        <w:tblGridChange w:id="0">
          <w:tblGrid>
            <w:gridCol w:w="2282"/>
            <w:gridCol w:w="2282"/>
            <w:gridCol w:w="2282"/>
            <w:gridCol w:w="2283"/>
          </w:tblGrid>
        </w:tblGridChange>
      </w:tblGrid>
      <w:tr>
        <w:trPr>
          <w:cantSplit w:val="0"/>
          <w:trHeight w:val="103" w:hRule="atLeast"/>
          <w:tblHeader w:val="0"/>
        </w:trPr>
        <w:tc>
          <w:tcPr>
            <w:gridSpan w:val="4"/>
            <w:tcBorders>
              <w:top w:color="000000" w:space="0" w:sz="0" w:val="nil"/>
              <w:bottom w:color="000000" w:space="0" w:sz="0" w:val="nil"/>
            </w:tcBorders>
          </w:tcPr>
          <w:p w:rsidR="00000000" w:rsidDel="00000000" w:rsidP="00000000" w:rsidRDefault="00000000" w:rsidRPr="00000000" w14:paraId="0000007B">
            <w:pPr>
              <w:jc w:val="both"/>
              <w:rPr>
                <w:color w:val="000000"/>
              </w:rPr>
            </w:pPr>
            <w:r w:rsidDel="00000000" w:rsidR="00000000" w:rsidRPr="00000000">
              <w:rPr>
                <w:b w:val="1"/>
                <w:bCs w:val="1"/>
                <w:color w:val="000000"/>
                <w:rtl w:val="0"/>
              </w:rPr>
              <w:t xml:space="preserve">Dane dot. produkcji </w:t>
            </w:r>
            <w:r w:rsidDel="00000000" w:rsidR="00000000" w:rsidRPr="00000000">
              <w:rPr>
                <w:rtl w:val="0"/>
              </w:rPr>
            </w:r>
          </w:p>
        </w:tc>
      </w:tr>
      <w:tr>
        <w:trPr>
          <w:cantSplit w:val="0"/>
          <w:trHeight w:val="110"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7F">
            <w:pPr>
              <w:jc w:val="both"/>
              <w:rPr>
                <w:color w:val="000000"/>
              </w:rPr>
            </w:pPr>
            <w:r w:rsidDel="00000000" w:rsidR="00000000" w:rsidRPr="00000000">
              <w:rPr>
                <w:color w:val="000000"/>
                <w:rtl w:val="0"/>
              </w:rPr>
              <w:t xml:space="preserve">Wydajność linii: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81">
            <w:pPr>
              <w:jc w:val="both"/>
              <w:rPr>
                <w:color w:val="000000"/>
              </w:rPr>
            </w:pPr>
            <w:r w:rsidDel="00000000" w:rsidR="00000000" w:rsidRPr="00000000">
              <w:rPr>
                <w:color w:val="000000"/>
                <w:rtl w:val="0"/>
              </w:rPr>
              <w:t xml:space="preserve">Robot może pracować z wydajnością maksymalna do 4,0 cylki/min </w:t>
            </w:r>
          </w:p>
        </w:tc>
      </w:tr>
      <w:tr>
        <w:trPr>
          <w:cantSplit w:val="0"/>
          <w:trHeight w:val="223"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83">
            <w:pPr>
              <w:jc w:val="both"/>
              <w:rPr>
                <w:color w:val="000000"/>
              </w:rPr>
            </w:pPr>
            <w:r w:rsidDel="00000000" w:rsidR="00000000" w:rsidRPr="00000000">
              <w:rPr>
                <w:color w:val="000000"/>
                <w:rtl w:val="0"/>
              </w:rPr>
              <w:t xml:space="preserve">Kierunek transferu (orientacja produktu)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85">
            <w:pPr>
              <w:jc w:val="both"/>
              <w:rPr>
                <w:color w:val="000000"/>
              </w:rPr>
            </w:pPr>
            <w:r w:rsidDel="00000000" w:rsidR="00000000" w:rsidRPr="00000000">
              <w:rPr>
                <w:color w:val="000000"/>
                <w:rtl w:val="0"/>
              </w:rPr>
              <w:t xml:space="preserve">Tace LSL </w:t>
            </w:r>
          </w:p>
        </w:tc>
      </w:tr>
      <w:tr>
        <w:trPr>
          <w:cantSplit w:val="0"/>
          <w:trHeight w:val="223"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87">
            <w:pPr>
              <w:jc w:val="both"/>
              <w:rPr>
                <w:color w:val="000000"/>
              </w:rPr>
            </w:pPr>
            <w:r w:rsidDel="00000000" w:rsidR="00000000" w:rsidRPr="00000000">
              <w:rPr>
                <w:color w:val="000000"/>
                <w:rtl w:val="0"/>
              </w:rPr>
              <w:t xml:space="preserve">Charakterystyka produktu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89">
            <w:pPr>
              <w:jc w:val="both"/>
              <w:rPr>
                <w:color w:val="000000"/>
              </w:rPr>
            </w:pPr>
            <w:r w:rsidDel="00000000" w:rsidR="00000000" w:rsidRPr="00000000">
              <w:rPr>
                <w:color w:val="000000"/>
                <w:rtl w:val="0"/>
              </w:rPr>
              <w:t xml:space="preserve">suche, prostopadłościenne tace, o równomiernym rozkładzie masy </w:t>
            </w:r>
          </w:p>
        </w:tc>
      </w:tr>
      <w:tr>
        <w:trPr>
          <w:cantSplit w:val="0"/>
          <w:trHeight w:val="223"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8B">
            <w:pPr>
              <w:jc w:val="both"/>
              <w:rPr>
                <w:color w:val="000000"/>
              </w:rPr>
            </w:pPr>
            <w:r w:rsidDel="00000000" w:rsidR="00000000" w:rsidRPr="00000000">
              <w:rPr>
                <w:color w:val="000000"/>
                <w:rtl w:val="0"/>
              </w:rPr>
              <w:t xml:space="preserve">Prędkość: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8D">
            <w:pPr>
              <w:jc w:val="both"/>
              <w:rPr>
                <w:color w:val="000000"/>
              </w:rPr>
            </w:pPr>
            <w:r w:rsidDel="00000000" w:rsidR="00000000" w:rsidRPr="00000000">
              <w:rPr>
                <w:color w:val="000000"/>
                <w:rtl w:val="0"/>
              </w:rPr>
              <w:t xml:space="preserve">TBC sterowana z falownika do ok. 39 m/min (dla nowych przenośników) </w:t>
            </w:r>
          </w:p>
        </w:tc>
      </w:tr>
      <w:tr>
        <w:trPr>
          <w:cantSplit w:val="0"/>
          <w:trHeight w:val="103"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8F">
            <w:pPr>
              <w:jc w:val="both"/>
              <w:rPr>
                <w:color w:val="000000"/>
              </w:rPr>
            </w:pPr>
            <w:r w:rsidDel="00000000" w:rsidR="00000000" w:rsidRPr="00000000">
              <w:rPr>
                <w:color w:val="000000"/>
                <w:rtl w:val="0"/>
              </w:rPr>
              <w:t xml:space="preserve">Praca cykliczna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91">
            <w:pPr>
              <w:jc w:val="both"/>
              <w:rPr>
                <w:color w:val="000000"/>
              </w:rPr>
            </w:pPr>
            <w:r w:rsidDel="00000000" w:rsidR="00000000" w:rsidRPr="00000000">
              <w:rPr>
                <w:color w:val="000000"/>
                <w:rtl w:val="0"/>
              </w:rPr>
              <w:t xml:space="preserve">Nie </w:t>
            </w:r>
          </w:p>
        </w:tc>
      </w:tr>
      <w:tr>
        <w:trPr>
          <w:cantSplit w:val="0"/>
          <w:trHeight w:val="103"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93">
            <w:pPr>
              <w:jc w:val="both"/>
              <w:rPr>
                <w:color w:val="000000"/>
              </w:rPr>
            </w:pPr>
            <w:r w:rsidDel="00000000" w:rsidR="00000000" w:rsidRPr="00000000">
              <w:rPr>
                <w:color w:val="000000"/>
                <w:rtl w:val="0"/>
              </w:rPr>
              <w:t xml:space="preserve">Kumulacja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95">
            <w:pPr>
              <w:jc w:val="both"/>
              <w:rPr>
                <w:color w:val="000000"/>
              </w:rPr>
            </w:pPr>
            <w:r w:rsidDel="00000000" w:rsidR="00000000" w:rsidRPr="00000000">
              <w:rPr>
                <w:color w:val="000000"/>
                <w:rtl w:val="0"/>
              </w:rPr>
              <w:t xml:space="preserve">Na nowych odcinkach nie </w:t>
            </w:r>
          </w:p>
        </w:tc>
      </w:tr>
      <w:tr>
        <w:trPr>
          <w:cantSplit w:val="0"/>
          <w:trHeight w:val="103" w:hRule="atLeast"/>
          <w:tblHeader w:val="0"/>
        </w:trPr>
        <w:tc>
          <w:tcPr>
            <w:gridSpan w:val="4"/>
            <w:tcBorders>
              <w:top w:color="000000" w:space="0" w:sz="0" w:val="nil"/>
              <w:bottom w:color="000000" w:space="0" w:sz="0" w:val="nil"/>
            </w:tcBorders>
          </w:tcPr>
          <w:p w:rsidR="00000000" w:rsidDel="00000000" w:rsidP="00000000" w:rsidRDefault="00000000" w:rsidRPr="00000000" w14:paraId="00000097">
            <w:pPr>
              <w:jc w:val="both"/>
              <w:rPr>
                <w:color w:val="000000"/>
              </w:rPr>
            </w:pPr>
            <w:r w:rsidDel="00000000" w:rsidR="00000000" w:rsidRPr="00000000">
              <w:rPr>
                <w:b w:val="1"/>
                <w:bCs w:val="1"/>
                <w:color w:val="000000"/>
                <w:rtl w:val="0"/>
              </w:rPr>
              <w:t xml:space="preserve">Szczegóły dotyczące środowiska </w:t>
            </w:r>
            <w:r w:rsidDel="00000000" w:rsidR="00000000" w:rsidRPr="00000000">
              <w:rPr>
                <w:rtl w:val="0"/>
              </w:rPr>
            </w:r>
          </w:p>
        </w:tc>
      </w:tr>
      <w:tr>
        <w:trPr>
          <w:cantSplit w:val="0"/>
          <w:trHeight w:val="223"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09B">
            <w:pPr>
              <w:jc w:val="both"/>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C">
            <w:pPr>
              <w:jc w:val="both"/>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D">
            <w:pPr>
              <w:jc w:val="both"/>
              <w:rPr>
                <w:color w:val="000000"/>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09E">
            <w:pPr>
              <w:jc w:val="both"/>
              <w:rPr>
                <w:color w:val="000000"/>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09F">
            <w:pPr>
              <w:jc w:val="both"/>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jc w:val="both"/>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1">
            <w:pPr>
              <w:jc w:val="both"/>
              <w:rPr>
                <w:color w:val="000000"/>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0A2">
            <w:pPr>
              <w:jc w:val="both"/>
              <w:rPr>
                <w:color w:val="000000"/>
              </w:rPr>
            </w:pPr>
            <w:r w:rsidDel="00000000" w:rsidR="00000000" w:rsidRPr="00000000">
              <w:rPr>
                <w:rtl w:val="0"/>
              </w:rPr>
            </w:r>
          </w:p>
        </w:tc>
      </w:tr>
      <w:tr>
        <w:trPr>
          <w:cantSplit w:val="0"/>
          <w:trHeight w:val="223"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A3">
            <w:pPr>
              <w:jc w:val="both"/>
              <w:rPr>
                <w:color w:val="000000"/>
              </w:rPr>
            </w:pPr>
            <w:r w:rsidDel="00000000" w:rsidR="00000000" w:rsidRPr="00000000">
              <w:rPr>
                <w:color w:val="000000"/>
                <w:rtl w:val="0"/>
              </w:rPr>
              <w:t xml:space="preserve">Rodzaj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A5">
            <w:pPr>
              <w:jc w:val="both"/>
              <w:rPr>
                <w:color w:val="000000"/>
              </w:rPr>
            </w:pPr>
            <w:r w:rsidDel="00000000" w:rsidR="00000000" w:rsidRPr="00000000">
              <w:rPr>
                <w:color w:val="000000"/>
                <w:rtl w:val="0"/>
              </w:rPr>
              <w:t xml:space="preserve">Standardowe środowisko magazynowe, brak bezpośredniego kontaktu z żywnością </w:t>
            </w:r>
          </w:p>
        </w:tc>
      </w:tr>
      <w:tr>
        <w:trPr>
          <w:cantSplit w:val="0"/>
          <w:trHeight w:val="223"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A7">
            <w:pPr>
              <w:jc w:val="both"/>
              <w:rPr>
                <w:color w:val="000000"/>
              </w:rPr>
            </w:pPr>
            <w:r w:rsidDel="00000000" w:rsidR="00000000" w:rsidRPr="00000000">
              <w:rPr>
                <w:color w:val="000000"/>
                <w:rtl w:val="0"/>
              </w:rPr>
              <w:t xml:space="preserve">Klasyfikacja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A9">
            <w:pPr>
              <w:jc w:val="both"/>
              <w:rPr>
                <w:color w:val="000000"/>
              </w:rPr>
            </w:pPr>
            <w:r w:rsidDel="00000000" w:rsidR="00000000" w:rsidRPr="00000000">
              <w:rPr>
                <w:color w:val="000000"/>
                <w:rtl w:val="0"/>
              </w:rPr>
              <w:t xml:space="preserve">Środowisko suche wilgotność maksymalna 60%, temperatura obniżona +15 do +25°C, brak szczególnych wymagań </w:t>
            </w:r>
          </w:p>
        </w:tc>
      </w:tr>
      <w:tr>
        <w:trPr>
          <w:cantSplit w:val="0"/>
          <w:trHeight w:val="463"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AB">
            <w:pPr>
              <w:jc w:val="both"/>
              <w:rPr>
                <w:color w:val="000000"/>
              </w:rPr>
            </w:pPr>
            <w:r w:rsidDel="00000000" w:rsidR="00000000" w:rsidRPr="00000000">
              <w:rPr>
                <w:color w:val="000000"/>
                <w:rtl w:val="0"/>
              </w:rPr>
              <w:t xml:space="preserve">Inne czynniki/warunki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AD">
            <w:pPr>
              <w:jc w:val="both"/>
              <w:rPr>
                <w:color w:val="000000"/>
              </w:rPr>
            </w:pPr>
            <w:r w:rsidDel="00000000" w:rsidR="00000000" w:rsidRPr="00000000">
              <w:rPr>
                <w:color w:val="000000"/>
                <w:rtl w:val="0"/>
              </w:rPr>
              <w:t xml:space="preserve">Brak czynników środowiskowych, które mogłyby mieć wpływ na wybór komponentów i/lub działanie systemu (np. ekstremalne temperatury, ciecze, pyły, cząsteczki itp.). </w:t>
            </w:r>
          </w:p>
        </w:tc>
      </w:tr>
      <w:tr>
        <w:trPr>
          <w:cantSplit w:val="0"/>
          <w:trHeight w:val="903" w:hRule="atLeast"/>
          <w:tblHeader w:val="0"/>
        </w:trPr>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0AF">
            <w:pPr>
              <w:jc w:val="both"/>
              <w:rPr>
                <w:color w:val="000000"/>
              </w:rPr>
            </w:pPr>
            <w:r w:rsidDel="00000000" w:rsidR="00000000" w:rsidRPr="00000000">
              <w:rPr>
                <w:color w:val="000000"/>
                <w:rtl w:val="0"/>
              </w:rPr>
              <w:t xml:space="preserve">Posadzka </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0B1">
            <w:pPr>
              <w:jc w:val="both"/>
              <w:rPr>
                <w:color w:val="000000"/>
              </w:rPr>
            </w:pPr>
            <w:r w:rsidDel="00000000" w:rsidR="00000000" w:rsidRPr="00000000">
              <w:rPr>
                <w:color w:val="000000"/>
                <w:rtl w:val="0"/>
              </w:rPr>
              <w:t xml:space="preserve">Posadzka wykonana zgodnie </w:t>
              <w:br w:type="textWrapping"/>
              <w:t xml:space="preserve">z następującymi normami </w:t>
            </w:r>
          </w:p>
          <w:p w:rsidR="00000000" w:rsidDel="00000000" w:rsidP="00000000" w:rsidRDefault="00000000" w:rsidRPr="00000000" w14:paraId="000000B2">
            <w:pPr>
              <w:jc w:val="both"/>
              <w:rPr>
                <w:color w:val="000000"/>
              </w:rPr>
            </w:pPr>
            <w:r w:rsidDel="00000000" w:rsidR="00000000" w:rsidRPr="00000000">
              <w:rPr>
                <w:color w:val="000000"/>
                <w:rtl w:val="0"/>
              </w:rPr>
              <w:t xml:space="preserve">• B25 zgodnie z normami DIN 1045:1988 </w:t>
            </w:r>
          </w:p>
          <w:p w:rsidR="00000000" w:rsidDel="00000000" w:rsidP="00000000" w:rsidRDefault="00000000" w:rsidRPr="00000000" w14:paraId="000000B3">
            <w:pPr>
              <w:jc w:val="both"/>
              <w:rPr>
                <w:color w:val="000000"/>
              </w:rPr>
            </w:pPr>
            <w:r w:rsidDel="00000000" w:rsidR="00000000" w:rsidRPr="00000000">
              <w:rPr>
                <w:color w:val="000000"/>
                <w:rtl w:val="0"/>
              </w:rPr>
              <w:t xml:space="preserve">• C20/25 zgodnie z normami DIN EN 206-1:2001/DIN 1045-2:2001 </w:t>
            </w:r>
          </w:p>
          <w:p w:rsidR="00000000" w:rsidDel="00000000" w:rsidP="00000000" w:rsidRDefault="00000000" w:rsidRPr="00000000" w14:paraId="000000B4">
            <w:pPr>
              <w:jc w:val="both"/>
              <w:rPr>
                <w:color w:val="000000"/>
              </w:rPr>
            </w:pPr>
            <w:r w:rsidDel="00000000" w:rsidR="00000000" w:rsidRPr="00000000">
              <w:rPr>
                <w:color w:val="000000"/>
                <w:rtl w:val="0"/>
              </w:rPr>
              <w:t xml:space="preserve">• Minimalna grubość - 250 mm </w:t>
            </w:r>
          </w:p>
          <w:p w:rsidR="00000000" w:rsidDel="00000000" w:rsidP="00000000" w:rsidRDefault="00000000" w:rsidRPr="00000000" w14:paraId="000000B5">
            <w:pPr>
              <w:jc w:val="both"/>
              <w:rPr>
                <w:color w:val="000000"/>
              </w:rPr>
            </w:pPr>
            <w:r w:rsidDel="00000000" w:rsidR="00000000" w:rsidRPr="00000000">
              <w:rPr>
                <w:rtl w:val="0"/>
              </w:rPr>
            </w:r>
          </w:p>
        </w:tc>
      </w:tr>
    </w:tbl>
    <w:p w:rsidR="00000000" w:rsidDel="00000000" w:rsidP="00000000" w:rsidRDefault="00000000" w:rsidRPr="00000000" w14:paraId="000000B7">
      <w:pPr>
        <w:jc w:val="both"/>
        <w:rPr>
          <w:color w:val="000000"/>
        </w:rPr>
      </w:pPr>
      <w:r w:rsidDel="00000000" w:rsidR="00000000" w:rsidRPr="00000000">
        <w:rPr>
          <w:rtl w:val="0"/>
        </w:rPr>
      </w:r>
    </w:p>
    <w:p w:rsidR="00000000" w:rsidDel="00000000" w:rsidP="00000000" w:rsidRDefault="00000000" w:rsidRPr="00000000" w14:paraId="000000B8">
      <w:pPr>
        <w:jc w:val="both"/>
        <w:rPr>
          <w:b w:val="1"/>
          <w:bCs w:val="1"/>
          <w:color w:val="000000"/>
        </w:rPr>
      </w:pPr>
      <w:r w:rsidDel="00000000" w:rsidR="00000000" w:rsidRPr="00000000">
        <w:rPr>
          <w:rtl w:val="0"/>
        </w:rPr>
      </w:r>
    </w:p>
    <w:p w:rsidR="00000000" w:rsidDel="00000000" w:rsidP="00000000" w:rsidRDefault="00000000" w:rsidRPr="00000000" w14:paraId="000000B9">
      <w:pPr>
        <w:jc w:val="both"/>
        <w:rPr>
          <w:color w:val="000000"/>
        </w:rPr>
      </w:pPr>
      <w:r w:rsidDel="00000000" w:rsidR="00000000" w:rsidRPr="00000000">
        <w:rPr>
          <w:b w:val="1"/>
          <w:bCs w:val="1"/>
          <w:color w:val="000000"/>
          <w:rtl w:val="0"/>
        </w:rPr>
        <w:t xml:space="preserve">System sterowania PLC </w:t>
      </w:r>
      <w:r w:rsidDel="00000000" w:rsidR="00000000" w:rsidRPr="00000000">
        <w:rPr>
          <w:rtl w:val="0"/>
        </w:rPr>
      </w:r>
    </w:p>
    <w:p w:rsidR="00000000" w:rsidDel="00000000" w:rsidP="00000000" w:rsidRDefault="00000000" w:rsidRPr="00000000" w14:paraId="000000BA">
      <w:pPr>
        <w:jc w:val="both"/>
        <w:rPr>
          <w:color w:val="000000"/>
        </w:rPr>
      </w:pPr>
      <w:r w:rsidDel="00000000" w:rsidR="00000000" w:rsidRPr="00000000">
        <w:rPr>
          <w:color w:val="000000"/>
          <w:rtl w:val="0"/>
        </w:rPr>
        <w:t xml:space="preserve">System sterowania oparty o istniejącą szafę sterującą dostarczaną w ramach poprzednich realizacji. </w:t>
      </w:r>
    </w:p>
    <w:p w:rsidR="00000000" w:rsidDel="00000000" w:rsidP="00000000" w:rsidRDefault="00000000" w:rsidRPr="00000000" w14:paraId="000000BB">
      <w:pPr>
        <w:jc w:val="both"/>
        <w:rPr>
          <w:b w:val="1"/>
          <w:bCs w:val="1"/>
          <w:color w:val="000000"/>
        </w:rPr>
      </w:pPr>
      <w:r w:rsidDel="00000000" w:rsidR="00000000" w:rsidRPr="00000000">
        <w:rPr>
          <w:rtl w:val="0"/>
        </w:rPr>
      </w:r>
    </w:p>
    <w:p w:rsidR="00000000" w:rsidDel="00000000" w:rsidP="00000000" w:rsidRDefault="00000000" w:rsidRPr="00000000" w14:paraId="000000BC">
      <w:pPr>
        <w:jc w:val="both"/>
        <w:rPr>
          <w:color w:val="000000"/>
        </w:rPr>
      </w:pPr>
      <w:r w:rsidDel="00000000" w:rsidR="00000000" w:rsidRPr="00000000">
        <w:rPr>
          <w:b w:val="1"/>
          <w:bCs w:val="1"/>
          <w:color w:val="000000"/>
          <w:rtl w:val="0"/>
        </w:rPr>
        <w:t xml:space="preserve">Sterowanie napędami </w:t>
      </w:r>
      <w:r w:rsidDel="00000000" w:rsidR="00000000" w:rsidRPr="00000000">
        <w:rPr>
          <w:rtl w:val="0"/>
        </w:rPr>
      </w:r>
    </w:p>
    <w:p w:rsidR="00000000" w:rsidDel="00000000" w:rsidP="00000000" w:rsidRDefault="00000000" w:rsidRPr="00000000" w14:paraId="000000BD">
      <w:pPr>
        <w:jc w:val="both"/>
        <w:rPr>
          <w:color w:val="000000"/>
        </w:rPr>
      </w:pPr>
      <w:r w:rsidDel="00000000" w:rsidR="00000000" w:rsidRPr="00000000">
        <w:rPr>
          <w:color w:val="000000"/>
          <w:rtl w:val="0"/>
        </w:rPr>
        <w:t xml:space="preserve">Silniki 3-fazowe mają być sterowane z wykorzystaniem przemienników z kompaktowym połączeniem motoreduktora oraz falownika w zakresie mocy od 0,37 kW do 4,0 kW dopasowanych do rozmiaru silników, wyposażonych w komunikację oraz wejścia.</w:t>
      </w:r>
    </w:p>
    <w:p w:rsidR="00000000" w:rsidDel="00000000" w:rsidP="00000000" w:rsidRDefault="00000000" w:rsidRPr="00000000" w14:paraId="000000BE">
      <w:pPr>
        <w:jc w:val="both"/>
        <w:rPr>
          <w:b w:val="1"/>
          <w:bCs w:val="1"/>
          <w:color w:val="000000"/>
        </w:rPr>
      </w:pPr>
      <w:r w:rsidDel="00000000" w:rsidR="00000000" w:rsidRPr="00000000">
        <w:rPr>
          <w:rtl w:val="0"/>
        </w:rPr>
      </w:r>
    </w:p>
    <w:p w:rsidR="00000000" w:rsidDel="00000000" w:rsidP="00000000" w:rsidRDefault="00000000" w:rsidRPr="00000000" w14:paraId="000000BF">
      <w:pPr>
        <w:jc w:val="both"/>
        <w:rPr>
          <w:color w:val="000000"/>
        </w:rPr>
      </w:pPr>
      <w:r w:rsidDel="00000000" w:rsidR="00000000" w:rsidRPr="00000000">
        <w:rPr>
          <w:b w:val="1"/>
          <w:bCs w:val="1"/>
          <w:color w:val="000000"/>
          <w:rtl w:val="0"/>
        </w:rPr>
        <w:t xml:space="preserve">Elementy instalacyjne </w:t>
      </w:r>
      <w:r w:rsidDel="00000000" w:rsidR="00000000" w:rsidRPr="00000000">
        <w:rPr>
          <w:rtl w:val="0"/>
        </w:rPr>
      </w:r>
    </w:p>
    <w:p w:rsidR="00000000" w:rsidDel="00000000" w:rsidP="00000000" w:rsidRDefault="00000000" w:rsidRPr="00000000" w14:paraId="000000C0">
      <w:pPr>
        <w:jc w:val="both"/>
        <w:rPr>
          <w:color w:val="000000"/>
        </w:rPr>
      </w:pPr>
      <w:r w:rsidDel="00000000" w:rsidR="00000000" w:rsidRPr="00000000">
        <w:rPr>
          <w:color w:val="000000"/>
          <w:rtl w:val="0"/>
        </w:rPr>
        <w:t xml:space="preserve">Trasy kablowe mają być wykonane z wykorzystaniem otwartych, siatkowych koryt, wzdłuż przenośników aluminiowych oraz ocynkowane, a wzdłuż przenośników nierdzewnych nierdzewne. Trasa kablowa ma być wspólna dla przewodów siłowych i sterowniczych. Wszystkie przewody opisane zostaną </w:t>
        <w:br w:type="textWrapping"/>
        <w:t xml:space="preserve">z wykorzystaniem drukarek na nośnikach w kolorze żółtym.</w:t>
      </w:r>
    </w:p>
    <w:p w:rsidR="00000000" w:rsidDel="00000000" w:rsidP="00000000" w:rsidRDefault="00000000" w:rsidRPr="00000000" w14:paraId="000000C1">
      <w:pPr>
        <w:jc w:val="both"/>
        <w:rPr>
          <w:color w:val="000000"/>
        </w:rPr>
      </w:pPr>
      <w:r w:rsidDel="00000000" w:rsidR="00000000" w:rsidRPr="00000000">
        <w:rPr>
          <w:rtl w:val="0"/>
        </w:rPr>
      </w:r>
    </w:p>
    <w:p w:rsidR="00000000" w:rsidDel="00000000" w:rsidP="00000000" w:rsidRDefault="00000000" w:rsidRPr="00000000" w14:paraId="000000C2">
      <w:pPr>
        <w:jc w:val="both"/>
        <w:rPr>
          <w:color w:val="000000"/>
        </w:rPr>
      </w:pPr>
      <w:r w:rsidDel="00000000" w:rsidR="00000000" w:rsidRPr="00000000">
        <w:rPr>
          <w:b w:val="1"/>
          <w:bCs w:val="1"/>
          <w:color w:val="000000"/>
          <w:rtl w:val="0"/>
        </w:rPr>
        <w:t xml:space="preserve">Oczujnikowanie </w:t>
      </w:r>
      <w:r w:rsidDel="00000000" w:rsidR="00000000" w:rsidRPr="00000000">
        <w:rPr>
          <w:rtl w:val="0"/>
        </w:rPr>
      </w:r>
    </w:p>
    <w:p w:rsidR="00000000" w:rsidDel="00000000" w:rsidP="00000000" w:rsidRDefault="00000000" w:rsidRPr="00000000" w14:paraId="000000C3">
      <w:pPr>
        <w:jc w:val="both"/>
        <w:rPr>
          <w:color w:val="000000"/>
        </w:rPr>
      </w:pPr>
      <w:r w:rsidDel="00000000" w:rsidR="00000000" w:rsidRPr="00000000">
        <w:rPr>
          <w:color w:val="000000"/>
          <w:rtl w:val="0"/>
        </w:rPr>
        <w:t xml:space="preserve">W obrębie systemu zamontowane mają być  czujniki. Czujniki mają się znaleźć za każdą maszyną wyprowadzającą produkty na przenośniki oraz przed każdą maszyną gdzie produkty są wprowadzane </w:t>
        <w:br w:type="textWrapping"/>
        <w:t xml:space="preserve">z przenośników. </w:t>
      </w:r>
    </w:p>
    <w:p w:rsidR="00000000" w:rsidDel="00000000" w:rsidP="00000000" w:rsidRDefault="00000000" w:rsidRPr="00000000" w14:paraId="000000C4">
      <w:pPr>
        <w:jc w:val="both"/>
        <w:rPr>
          <w:color w:val="000000"/>
        </w:rPr>
      </w:pPr>
      <w:r w:rsidDel="00000000" w:rsidR="00000000" w:rsidRPr="00000000">
        <w:rPr>
          <w:color w:val="000000"/>
          <w:rtl w:val="0"/>
        </w:rPr>
        <w:t xml:space="preserve">Czujniki mają dostarczyć również niezbędne informacje dla realizacji następujących funkcji sterowania: </w:t>
      </w:r>
    </w:p>
    <w:p w:rsidR="00000000" w:rsidDel="00000000" w:rsidP="00000000" w:rsidRDefault="00000000" w:rsidRPr="00000000" w14:paraId="000000C5">
      <w:pPr>
        <w:numPr>
          <w:ilvl w:val="0"/>
          <w:numId w:val="14"/>
        </w:numPr>
        <w:jc w:val="both"/>
        <w:rPr>
          <w:color w:val="000000"/>
        </w:rPr>
      </w:pPr>
      <w:r w:rsidDel="00000000" w:rsidR="00000000" w:rsidRPr="00000000">
        <w:rPr>
          <w:color w:val="000000"/>
          <w:rtl w:val="0"/>
        </w:rPr>
        <w:t xml:space="preserve">grupowania oraz wjazdu/wyjazdu produktów. </w:t>
      </w:r>
    </w:p>
    <w:p w:rsidR="00000000" w:rsidDel="00000000" w:rsidP="00000000" w:rsidRDefault="00000000" w:rsidRPr="00000000" w14:paraId="000000C6">
      <w:pPr>
        <w:numPr>
          <w:ilvl w:val="0"/>
          <w:numId w:val="14"/>
        </w:numPr>
        <w:jc w:val="both"/>
        <w:rPr>
          <w:color w:val="000000"/>
        </w:rPr>
      </w:pPr>
      <w:r w:rsidDel="00000000" w:rsidR="00000000" w:rsidRPr="00000000">
        <w:rPr>
          <w:color w:val="000000"/>
          <w:rtl w:val="0"/>
        </w:rPr>
        <w:t xml:space="preserve">odpowiednich sekwencji wjazdu produktu do maszyn </w:t>
      </w:r>
    </w:p>
    <w:p w:rsidR="00000000" w:rsidDel="00000000" w:rsidP="00000000" w:rsidRDefault="00000000" w:rsidRPr="00000000" w14:paraId="000000C7">
      <w:pPr>
        <w:numPr>
          <w:ilvl w:val="0"/>
          <w:numId w:val="14"/>
        </w:numPr>
        <w:jc w:val="both"/>
        <w:rPr>
          <w:color w:val="000000"/>
        </w:rPr>
      </w:pPr>
      <w:r w:rsidDel="00000000" w:rsidR="00000000" w:rsidRPr="00000000">
        <w:rPr>
          <w:color w:val="000000"/>
          <w:rtl w:val="0"/>
        </w:rPr>
        <w:t xml:space="preserve">oszczędzania energii poprzez usypianie transportu podczas braku produktu na systemie transportu </w:t>
      </w:r>
    </w:p>
    <w:p w:rsidR="00000000" w:rsidDel="00000000" w:rsidP="00000000" w:rsidRDefault="00000000" w:rsidRPr="00000000" w14:paraId="000000C8">
      <w:pPr>
        <w:jc w:val="both"/>
        <w:rPr>
          <w:color w:val="000000"/>
        </w:rPr>
      </w:pPr>
      <w:r w:rsidDel="00000000" w:rsidR="00000000" w:rsidRPr="00000000">
        <w:rPr>
          <w:rtl w:val="0"/>
        </w:rPr>
      </w:r>
    </w:p>
    <w:p w:rsidR="00000000" w:rsidDel="00000000" w:rsidP="00000000" w:rsidRDefault="00000000" w:rsidRPr="00000000" w14:paraId="000000C9">
      <w:pPr>
        <w:jc w:val="both"/>
        <w:rPr>
          <w:color w:val="000000"/>
        </w:rPr>
      </w:pPr>
      <w:r w:rsidDel="00000000" w:rsidR="00000000" w:rsidRPr="00000000">
        <w:rPr>
          <w:b w:val="1"/>
          <w:bCs w:val="1"/>
          <w:color w:val="000000"/>
          <w:rtl w:val="0"/>
        </w:rPr>
        <w:t xml:space="preserve">Integracja </w:t>
      </w:r>
      <w:r w:rsidDel="00000000" w:rsidR="00000000" w:rsidRPr="00000000">
        <w:rPr>
          <w:rtl w:val="0"/>
        </w:rPr>
      </w:r>
    </w:p>
    <w:p w:rsidR="00000000" w:rsidDel="00000000" w:rsidP="00000000" w:rsidRDefault="00000000" w:rsidRPr="00000000" w14:paraId="000000CA">
      <w:pPr>
        <w:jc w:val="both"/>
        <w:rPr>
          <w:color w:val="000000"/>
        </w:rPr>
      </w:pPr>
      <w:r w:rsidDel="00000000" w:rsidR="00000000" w:rsidRPr="00000000">
        <w:rPr>
          <w:color w:val="000000"/>
          <w:rtl w:val="0"/>
        </w:rPr>
        <w:t xml:space="preserve">Integracja z maszynami współpracującymi z linią transportu. W szafie sterowniczej każdego systemu mają być przygotowane po 2 bezpotencjałowe styki dla każdej z maszyn współpracujących z linią transportu. </w:t>
      </w:r>
    </w:p>
    <w:p w:rsidR="00000000" w:rsidDel="00000000" w:rsidP="00000000" w:rsidRDefault="00000000" w:rsidRPr="00000000" w14:paraId="000000CB">
      <w:pPr>
        <w:jc w:val="both"/>
        <w:rPr>
          <w:color w:val="000000"/>
        </w:rPr>
      </w:pPr>
      <w:r w:rsidDel="00000000" w:rsidR="00000000" w:rsidRPr="00000000">
        <w:rPr>
          <w:color w:val="000000"/>
          <w:rtl w:val="0"/>
        </w:rPr>
        <w:t xml:space="preserve">Analogicznie mają być przygotowane po 2 wejścia sterownika na potrzeby integracji z każdą maszyną. Powinno być możliwe będzie ich wysterowanie przez bezpotencjałowe zewnętrzne styki pomocnicze </w:t>
        <w:br w:type="textWrapping"/>
        <w:t xml:space="preserve">(w zakresie klienta). </w:t>
      </w:r>
    </w:p>
    <w:p w:rsidR="00000000" w:rsidDel="00000000" w:rsidP="00000000" w:rsidRDefault="00000000" w:rsidRPr="00000000" w14:paraId="000000CC">
      <w:pPr>
        <w:jc w:val="both"/>
        <w:rPr>
          <w:color w:val="000000"/>
        </w:rPr>
      </w:pPr>
      <w:r w:rsidDel="00000000" w:rsidR="00000000" w:rsidRPr="00000000">
        <w:rPr>
          <w:rtl w:val="0"/>
        </w:rPr>
      </w:r>
    </w:p>
    <w:p w:rsidR="00000000" w:rsidDel="00000000" w:rsidP="00000000" w:rsidRDefault="00000000" w:rsidRPr="00000000" w14:paraId="000000CD">
      <w:pPr>
        <w:jc w:val="both"/>
        <w:rPr>
          <w:color w:val="000000"/>
        </w:rPr>
      </w:pPr>
      <w:r w:rsidDel="00000000" w:rsidR="00000000" w:rsidRPr="00000000">
        <w:rPr>
          <w:color w:val="000000"/>
          <w:rtl w:val="0"/>
        </w:rPr>
        <w:t xml:space="preserve">Planowane etapy realizacji:</w:t>
      </w:r>
    </w:p>
    <w:p w:rsidR="00000000" w:rsidDel="00000000" w:rsidP="00000000" w:rsidRDefault="00000000" w:rsidRPr="00000000" w14:paraId="000000CE">
      <w:pPr>
        <w:jc w:val="both"/>
        <w:rPr>
          <w:color w:val="000000"/>
        </w:rPr>
      </w:pPr>
      <w:r w:rsidDel="00000000" w:rsidR="00000000" w:rsidRPr="00000000">
        <w:rPr>
          <w:color w:val="000000"/>
          <w:rtl w:val="0"/>
        </w:rPr>
        <w:t xml:space="preserve">F1: Zatwierdzony Plan Projektu </w:t>
      </w:r>
    </w:p>
    <w:p w:rsidR="00000000" w:rsidDel="00000000" w:rsidP="00000000" w:rsidRDefault="00000000" w:rsidRPr="00000000" w14:paraId="000000CF">
      <w:pPr>
        <w:jc w:val="both"/>
        <w:rPr>
          <w:color w:val="000000"/>
        </w:rPr>
      </w:pPr>
      <w:r w:rsidDel="00000000" w:rsidR="00000000" w:rsidRPr="00000000">
        <w:rPr>
          <w:color w:val="000000"/>
          <w:rtl w:val="0"/>
        </w:rPr>
        <w:t xml:space="preserve">F2: Przegląd Projektu Końcowego (FDR) </w:t>
      </w:r>
    </w:p>
    <w:p w:rsidR="00000000" w:rsidDel="00000000" w:rsidP="00000000" w:rsidRDefault="00000000" w:rsidRPr="00000000" w14:paraId="000000D0">
      <w:pPr>
        <w:jc w:val="both"/>
        <w:rPr>
          <w:color w:val="000000"/>
        </w:rPr>
      </w:pPr>
      <w:r w:rsidDel="00000000" w:rsidR="00000000" w:rsidRPr="00000000">
        <w:rPr>
          <w:color w:val="000000"/>
          <w:rtl w:val="0"/>
        </w:rPr>
        <w:t xml:space="preserve">F3: Fabryczny Test Akceptacji (FAT) </w:t>
      </w:r>
    </w:p>
    <w:p w:rsidR="00000000" w:rsidDel="00000000" w:rsidP="00000000" w:rsidRDefault="00000000" w:rsidRPr="00000000" w14:paraId="000000D1">
      <w:pPr>
        <w:jc w:val="both"/>
        <w:rPr>
          <w:color w:val="000000"/>
        </w:rPr>
      </w:pPr>
      <w:r w:rsidDel="00000000" w:rsidR="00000000" w:rsidRPr="00000000">
        <w:rPr>
          <w:color w:val="000000"/>
          <w:rtl w:val="0"/>
        </w:rPr>
        <w:t xml:space="preserve">F4: Test Odbioru Końcowego (SAT) </w:t>
      </w:r>
    </w:p>
    <w:p w:rsidR="00000000" w:rsidDel="00000000" w:rsidP="00000000" w:rsidRDefault="00000000" w:rsidRPr="00000000" w14:paraId="000000D2">
      <w:pPr>
        <w:jc w:val="both"/>
        <w:rPr>
          <w:color w:val="000000"/>
        </w:rPr>
      </w:pPr>
      <w:r w:rsidDel="00000000" w:rsidR="00000000" w:rsidRPr="00000000">
        <w:rPr>
          <w:color w:val="000000"/>
          <w:rtl w:val="0"/>
        </w:rPr>
        <w:t xml:space="preserve">F5: Zatwierdzony Projekt, Zamknięcie</w:t>
      </w:r>
    </w:p>
    <w:p w:rsidR="00000000" w:rsidDel="00000000" w:rsidP="00000000" w:rsidRDefault="00000000" w:rsidRPr="00000000" w14:paraId="000000D3">
      <w:pPr>
        <w:jc w:val="both"/>
        <w:rPr>
          <w:color w:val="000000"/>
        </w:rPr>
      </w:pPr>
      <w:r w:rsidDel="00000000" w:rsidR="00000000" w:rsidRPr="00000000">
        <w:rPr>
          <w:rtl w:val="0"/>
        </w:rPr>
      </w:r>
    </w:p>
    <w:p w:rsidR="00000000" w:rsidDel="00000000" w:rsidP="00000000" w:rsidRDefault="00000000" w:rsidRPr="00000000" w14:paraId="000000D4">
      <w:pPr>
        <w:jc w:val="both"/>
        <w:rPr>
          <w:b w:val="1"/>
          <w:bCs w:val="1"/>
          <w:color w:val="000000"/>
        </w:rPr>
      </w:pPr>
      <w:r w:rsidDel="00000000" w:rsidR="00000000" w:rsidRPr="00000000">
        <w:rPr>
          <w:b w:val="1"/>
          <w:bCs w:val="1"/>
          <w:color w:val="000000"/>
          <w:rtl w:val="0"/>
        </w:rPr>
        <w:t xml:space="preserve">Szkolenie </w:t>
      </w:r>
    </w:p>
    <w:p w:rsidR="00000000" w:rsidDel="00000000" w:rsidP="00000000" w:rsidRDefault="00000000" w:rsidRPr="00000000" w14:paraId="000000D5">
      <w:pPr>
        <w:jc w:val="both"/>
        <w:rPr>
          <w:color w:val="000000"/>
        </w:rPr>
      </w:pPr>
      <w:r w:rsidDel="00000000" w:rsidR="00000000" w:rsidRPr="00000000">
        <w:rPr>
          <w:color w:val="000000"/>
          <w:rtl w:val="0"/>
        </w:rPr>
        <w:t xml:space="preserve">Wykonawca ma zapewnić szkolenia podczas uruchomienia systemu w zakładzie Zamawiającego. </w:t>
      </w:r>
    </w:p>
    <w:p w:rsidR="00000000" w:rsidDel="00000000" w:rsidP="00000000" w:rsidRDefault="00000000" w:rsidRPr="00000000" w14:paraId="000000D6">
      <w:pPr>
        <w:jc w:val="both"/>
        <w:rPr>
          <w:b w:val="1"/>
          <w:bCs w:val="1"/>
          <w:color w:val="000000"/>
        </w:rPr>
      </w:pPr>
      <w:r w:rsidDel="00000000" w:rsidR="00000000" w:rsidRPr="00000000">
        <w:rPr>
          <w:rtl w:val="0"/>
        </w:rPr>
      </w:r>
    </w:p>
    <w:p w:rsidR="00000000" w:rsidDel="00000000" w:rsidP="00000000" w:rsidRDefault="00000000" w:rsidRPr="00000000" w14:paraId="000000D7">
      <w:pPr>
        <w:jc w:val="both"/>
        <w:rPr>
          <w:b w:val="1"/>
          <w:bCs w:val="1"/>
          <w:color w:val="000000"/>
        </w:rPr>
      </w:pPr>
      <w:r w:rsidDel="00000000" w:rsidR="00000000" w:rsidRPr="00000000">
        <w:rPr>
          <w:b w:val="1"/>
          <w:bCs w:val="1"/>
          <w:color w:val="000000"/>
          <w:rtl w:val="0"/>
        </w:rPr>
        <w:t xml:space="preserve">Dokumentacja projektowa</w:t>
      </w:r>
    </w:p>
    <w:p w:rsidR="00000000" w:rsidDel="00000000" w:rsidP="00000000" w:rsidRDefault="00000000" w:rsidRPr="00000000" w14:paraId="000000D8">
      <w:pPr>
        <w:jc w:val="both"/>
        <w:rPr>
          <w:color w:val="000000"/>
        </w:rPr>
      </w:pPr>
      <w:r w:rsidDel="00000000" w:rsidR="00000000" w:rsidRPr="00000000">
        <w:rPr>
          <w:color w:val="000000"/>
          <w:rtl w:val="0"/>
        </w:rPr>
        <w:t xml:space="preserve">Wykonawca ma zapewnić dokumentację projektową. </w:t>
      </w:r>
    </w:p>
    <w:p w:rsidR="00000000" w:rsidDel="00000000" w:rsidP="00000000" w:rsidRDefault="00000000" w:rsidRPr="00000000" w14:paraId="000000D9">
      <w:pPr>
        <w:jc w:val="both"/>
        <w:rPr>
          <w:color w:val="000000"/>
        </w:rPr>
      </w:pPr>
      <w:r w:rsidDel="00000000" w:rsidR="00000000" w:rsidRPr="00000000">
        <w:rPr>
          <w:rtl w:val="0"/>
        </w:rPr>
      </w:r>
    </w:p>
    <w:p w:rsidR="00000000" w:rsidDel="00000000" w:rsidP="00000000" w:rsidRDefault="00000000" w:rsidRPr="00000000" w14:paraId="000000DA">
      <w:pPr>
        <w:jc w:val="both"/>
        <w:rPr>
          <w:b w:val="1"/>
          <w:bCs w:val="1"/>
          <w:color w:val="000000"/>
        </w:rPr>
      </w:pPr>
      <w:r w:rsidDel="00000000" w:rsidR="00000000" w:rsidRPr="00000000">
        <w:rPr>
          <w:b w:val="1"/>
          <w:bCs w:val="1"/>
          <w:color w:val="000000"/>
          <w:rtl w:val="0"/>
        </w:rPr>
        <w:t xml:space="preserve">Normy bezpieczeństwa </w:t>
      </w:r>
    </w:p>
    <w:p w:rsidR="00000000" w:rsidDel="00000000" w:rsidP="00000000" w:rsidRDefault="00000000" w:rsidRPr="00000000" w14:paraId="000000DB">
      <w:pPr>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Wszystkie urządzenia wchodzące w skład dostawy powinny spełniać obowiązkowe wymogi bezpieczeństwa i ochrony zdrowia, w tym Dyrektywę Maszynową (2006/42/EWG) wydaną przez Unię Europejską wraz ze zmianami, które weszły w życie do dnia wydania deklaracji. </w:t>
      </w:r>
    </w:p>
    <w:p w:rsidR="00000000" w:rsidDel="00000000" w:rsidP="00000000" w:rsidRDefault="00000000" w:rsidRPr="00000000" w14:paraId="000000DC">
      <w:pP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Gwarancja:</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Min. 24 miesiące od daty uruchomienia.</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Jeśli w opisie przedmiotu zamówienia występują: nazwy konkretnego producenta, nazwy konkretnego produktu, normy jakościowe, patenty, znaki towarowe, typy, standardy należy to traktować jedynie jako pomoc w opisie przedmiotu zamówienia. W każdym przypadku dopuszczalne są produkty równoważne pod względem konstrukcji, materiałów, funkcjonalności, jakości. Jeżeli w opisie przedmiotu zamówienia wskazano jakikolwiek znak towarowy, patent czy pochodzenie, to należy przyjąć, że wskazane patenty, znaki towarowe, pochodzenie określają parametry techniczne, eksploatacyjne, użytkowe, co oznacza, że Zamawiający dopuszcza złożenie ofert w tej części przedmiotu zamówienia o równoważnych parametrach technicznych, eksploatacyjnych i użytkowych. Obowiązek wykazania równoważności spoczywa na Wykonawcy, który w przypadku oferowania rozwiązań równoważnych powinien dołączyć do oferty specyfikacje techniczne, karty katalogowe, instrukcje lub inne dokumenty zawierające dane techniczne elementów równoważnych. W razie wątpliwości co do równoważności poszczególnych elementów, Zamawiający wezwie Wykonawcę do złożenia dodatkowych wyjaśnień lub dokumentów.</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spacing w:after="0" w:line="276" w:lineRule="auto"/>
        <w:jc w:val="both"/>
        <w:rPr>
          <w:color w:val="000000"/>
        </w:rPr>
      </w:pPr>
      <w:r w:rsidDel="00000000" w:rsidR="00000000" w:rsidRPr="00000000">
        <w:rPr>
          <w:color w:val="000000"/>
          <w:rtl w:val="0"/>
        </w:rPr>
        <w:t xml:space="preserve">Kody CPV: </w:t>
      </w:r>
    </w:p>
    <w:p w:rsidR="00000000" w:rsidDel="00000000" w:rsidP="00000000" w:rsidRDefault="00000000" w:rsidRPr="00000000" w14:paraId="000000E6">
      <w:pPr>
        <w:spacing w:after="0" w:line="276" w:lineRule="auto"/>
        <w:jc w:val="both"/>
        <w:rPr>
          <w:color w:val="000000"/>
        </w:rPr>
      </w:pPr>
      <w:r w:rsidDel="00000000" w:rsidR="00000000" w:rsidRPr="00000000">
        <w:rPr>
          <w:color w:val="000000"/>
          <w:rtl w:val="0"/>
        </w:rPr>
        <w:t xml:space="preserve">Główny kod CPV42995100-4 – Maszyny do pakowania i paletyzacji</w:t>
      </w:r>
    </w:p>
    <w:p w:rsidR="00000000" w:rsidDel="00000000" w:rsidP="00000000" w:rsidRDefault="00000000" w:rsidRPr="00000000" w14:paraId="000000E7">
      <w:pPr>
        <w:spacing w:after="0" w:line="276" w:lineRule="auto"/>
        <w:jc w:val="both"/>
        <w:rPr>
          <w:color w:val="000000"/>
        </w:rPr>
      </w:pPr>
      <w:r w:rsidDel="00000000" w:rsidR="00000000" w:rsidRPr="00000000">
        <w:rPr>
          <w:color w:val="000000"/>
          <w:rtl w:val="0"/>
        </w:rPr>
        <w:t xml:space="preserve">Systemy transportu (tace, palety, stosy palet)</w:t>
      </w:r>
    </w:p>
    <w:p w:rsidR="00000000" w:rsidDel="00000000" w:rsidP="00000000" w:rsidRDefault="00000000" w:rsidRPr="00000000" w14:paraId="000000E8">
      <w:pPr>
        <w:numPr>
          <w:ilvl w:val="0"/>
          <w:numId w:val="6"/>
        </w:numPr>
        <w:spacing w:after="0" w:line="276" w:lineRule="auto"/>
        <w:ind w:left="720" w:hanging="360"/>
        <w:jc w:val="both"/>
        <w:rPr>
          <w:color w:val="000000"/>
        </w:rPr>
      </w:pPr>
      <w:r w:rsidDel="00000000" w:rsidR="00000000" w:rsidRPr="00000000">
        <w:rPr>
          <w:color w:val="000000"/>
          <w:rtl w:val="0"/>
        </w:rPr>
        <w:t xml:space="preserve">42997300-5 – Urządzenia do obsługi materiałów</w:t>
      </w:r>
      <w:r w:rsidDel="00000000" w:rsidR="00000000" w:rsidRPr="00000000">
        <w:rPr>
          <w:rtl w:val="0"/>
        </w:rPr>
      </w:r>
    </w:p>
    <w:p w:rsidR="00000000" w:rsidDel="00000000" w:rsidP="00000000" w:rsidRDefault="00000000" w:rsidRPr="00000000" w14:paraId="000000E9">
      <w:pPr>
        <w:numPr>
          <w:ilvl w:val="0"/>
          <w:numId w:val="6"/>
        </w:numPr>
        <w:spacing w:after="0" w:line="276" w:lineRule="auto"/>
        <w:ind w:left="720" w:hanging="360"/>
        <w:jc w:val="both"/>
        <w:rPr>
          <w:color w:val="000000"/>
        </w:rPr>
      </w:pPr>
      <w:r w:rsidDel="00000000" w:rsidR="00000000" w:rsidRPr="00000000">
        <w:rPr>
          <w:color w:val="000000"/>
          <w:rtl w:val="0"/>
        </w:rPr>
        <w:t xml:space="preserve">42419520-4 – Systemy przenośników (transportery)</w:t>
      </w:r>
      <w:r w:rsidDel="00000000" w:rsidR="00000000" w:rsidRPr="00000000">
        <w:rPr>
          <w:rtl w:val="0"/>
        </w:rPr>
      </w:r>
    </w:p>
    <w:p w:rsidR="00000000" w:rsidDel="00000000" w:rsidP="00000000" w:rsidRDefault="00000000" w:rsidRPr="00000000" w14:paraId="000000EA">
      <w:pPr>
        <w:numPr>
          <w:ilvl w:val="0"/>
          <w:numId w:val="6"/>
        </w:numPr>
        <w:spacing w:after="0" w:line="276" w:lineRule="auto"/>
        <w:ind w:left="720" w:hanging="360"/>
        <w:jc w:val="both"/>
        <w:rPr>
          <w:color w:val="000000"/>
        </w:rPr>
      </w:pPr>
      <w:r w:rsidDel="00000000" w:rsidR="00000000" w:rsidRPr="00000000">
        <w:rPr>
          <w:color w:val="000000"/>
          <w:rtl w:val="0"/>
        </w:rPr>
        <w:t xml:space="preserve">42418500-0 – Przenośniki do towarów</w:t>
      </w:r>
      <w:r w:rsidDel="00000000" w:rsidR="00000000" w:rsidRPr="00000000">
        <w:rPr>
          <w:rtl w:val="0"/>
        </w:rPr>
      </w:r>
    </w:p>
    <w:p w:rsidR="00000000" w:rsidDel="00000000" w:rsidP="00000000" w:rsidRDefault="00000000" w:rsidRPr="00000000" w14:paraId="000000EB">
      <w:pPr>
        <w:numPr>
          <w:ilvl w:val="0"/>
          <w:numId w:val="6"/>
        </w:numPr>
        <w:spacing w:after="0" w:line="276" w:lineRule="auto"/>
        <w:ind w:left="720" w:hanging="360"/>
        <w:jc w:val="both"/>
        <w:rPr>
          <w:color w:val="000000"/>
        </w:rPr>
      </w:pPr>
      <w:r w:rsidDel="00000000" w:rsidR="00000000" w:rsidRPr="00000000">
        <w:rPr>
          <w:color w:val="000000"/>
          <w:rtl w:val="0"/>
        </w:rPr>
        <w:t xml:space="preserve">42900000-5 – Różne maszyny ogólnego zastosowania i ich części</w:t>
      </w:r>
      <w:r w:rsidDel="00000000" w:rsidR="00000000" w:rsidRPr="00000000">
        <w:rPr>
          <w:rtl w:val="0"/>
        </w:rPr>
      </w:r>
    </w:p>
    <w:p w:rsidR="00000000" w:rsidDel="00000000" w:rsidP="00000000" w:rsidRDefault="00000000" w:rsidRPr="00000000" w14:paraId="000000EC">
      <w:pPr>
        <w:spacing w:after="0" w:line="276" w:lineRule="auto"/>
        <w:jc w:val="both"/>
        <w:rPr>
          <w:color w:val="000000"/>
        </w:rPr>
      </w:pPr>
      <w:r w:rsidDel="00000000" w:rsidR="00000000" w:rsidRPr="00000000">
        <w:rPr>
          <w:color w:val="000000"/>
          <w:rtl w:val="0"/>
        </w:rPr>
        <w:t xml:space="preserve">Automatyzacja, integracja systemów</w:t>
      </w:r>
    </w:p>
    <w:p w:rsidR="00000000" w:rsidDel="00000000" w:rsidP="00000000" w:rsidRDefault="00000000" w:rsidRPr="00000000" w14:paraId="000000ED">
      <w:pPr>
        <w:numPr>
          <w:ilvl w:val="0"/>
          <w:numId w:val="7"/>
        </w:numPr>
        <w:spacing w:after="0" w:line="276" w:lineRule="auto"/>
        <w:ind w:left="720" w:hanging="360"/>
        <w:jc w:val="both"/>
        <w:rPr>
          <w:color w:val="000000"/>
        </w:rPr>
      </w:pPr>
      <w:r w:rsidDel="00000000" w:rsidR="00000000" w:rsidRPr="00000000">
        <w:rPr>
          <w:color w:val="000000"/>
          <w:rtl w:val="0"/>
        </w:rPr>
        <w:t xml:space="preserve">42962000-7 – Systemy automatyczne</w:t>
      </w:r>
      <w:r w:rsidDel="00000000" w:rsidR="00000000" w:rsidRPr="00000000">
        <w:rPr>
          <w:rtl w:val="0"/>
        </w:rPr>
      </w:r>
    </w:p>
    <w:p w:rsidR="00000000" w:rsidDel="00000000" w:rsidP="00000000" w:rsidRDefault="00000000" w:rsidRPr="00000000" w14:paraId="000000EE">
      <w:pPr>
        <w:numPr>
          <w:ilvl w:val="0"/>
          <w:numId w:val="7"/>
        </w:numPr>
        <w:spacing w:after="0" w:line="276" w:lineRule="auto"/>
        <w:ind w:left="720" w:hanging="360"/>
        <w:jc w:val="both"/>
        <w:rPr>
          <w:color w:val="000000"/>
        </w:rPr>
      </w:pPr>
      <w:r w:rsidDel="00000000" w:rsidR="00000000" w:rsidRPr="00000000">
        <w:rPr>
          <w:color w:val="000000"/>
          <w:rtl w:val="0"/>
        </w:rPr>
        <w:t xml:space="preserve">42965100-1 – Roboty przemysłowe</w:t>
      </w:r>
      <w:r w:rsidDel="00000000" w:rsidR="00000000" w:rsidRPr="00000000">
        <w:rPr>
          <w:color w:val="000000"/>
          <w:rtl w:val="0"/>
        </w:rPr>
        <w:t xml:space="preserve"> (jeśli rozbudowa obejmuje manipulatory/roboty)</w:t>
      </w:r>
    </w:p>
    <w:p w:rsidR="00000000" w:rsidDel="00000000" w:rsidP="00000000" w:rsidRDefault="00000000" w:rsidRPr="00000000" w14:paraId="000000EF">
      <w:pPr>
        <w:spacing w:after="0" w:line="276" w:lineRule="auto"/>
        <w:jc w:val="both"/>
        <w:rPr>
          <w:color w:val="000000"/>
        </w:rPr>
      </w:pPr>
      <w:r w:rsidDel="00000000" w:rsidR="00000000" w:rsidRPr="00000000">
        <w:rPr>
          <w:color w:val="000000"/>
          <w:rtl w:val="0"/>
        </w:rPr>
        <w:t xml:space="preserve">Instalacja, montaż, uruchomienie</w:t>
      </w:r>
    </w:p>
    <w:p w:rsidR="00000000" w:rsidDel="00000000" w:rsidP="00000000" w:rsidRDefault="00000000" w:rsidRPr="00000000" w14:paraId="000000F0">
      <w:pPr>
        <w:numPr>
          <w:ilvl w:val="0"/>
          <w:numId w:val="8"/>
        </w:numPr>
        <w:spacing w:after="0" w:line="276" w:lineRule="auto"/>
        <w:ind w:left="720" w:hanging="360"/>
        <w:jc w:val="both"/>
        <w:rPr>
          <w:color w:val="000000"/>
        </w:rPr>
      </w:pPr>
      <w:r w:rsidDel="00000000" w:rsidR="00000000" w:rsidRPr="00000000">
        <w:rPr>
          <w:color w:val="000000"/>
          <w:rtl w:val="0"/>
        </w:rPr>
        <w:t xml:space="preserve">51540000-9 – Usługi instalowania maszyn przemysłowych</w:t>
      </w:r>
      <w:r w:rsidDel="00000000" w:rsidR="00000000" w:rsidRPr="00000000">
        <w:rPr>
          <w:rtl w:val="0"/>
        </w:rPr>
      </w:r>
    </w:p>
    <w:p w:rsidR="00000000" w:rsidDel="00000000" w:rsidP="00000000" w:rsidRDefault="00000000" w:rsidRPr="00000000" w14:paraId="000000F1">
      <w:pPr>
        <w:numPr>
          <w:ilvl w:val="0"/>
          <w:numId w:val="8"/>
        </w:numPr>
        <w:spacing w:after="0" w:line="276" w:lineRule="auto"/>
        <w:ind w:left="720" w:hanging="360"/>
        <w:jc w:val="both"/>
        <w:rPr>
          <w:color w:val="000000"/>
        </w:rPr>
      </w:pPr>
      <w:r w:rsidDel="00000000" w:rsidR="00000000" w:rsidRPr="00000000">
        <w:rPr>
          <w:color w:val="000000"/>
          <w:rtl w:val="0"/>
        </w:rPr>
        <w:t xml:space="preserve">51611100-5 – Usługi instalowania sprzętu mechanicznego</w:t>
      </w:r>
      <w:r w:rsidDel="00000000" w:rsidR="00000000" w:rsidRPr="00000000">
        <w:rPr>
          <w:rtl w:val="0"/>
        </w:rPr>
      </w:r>
    </w:p>
    <w:p w:rsidR="00000000" w:rsidDel="00000000" w:rsidP="00000000" w:rsidRDefault="00000000" w:rsidRPr="00000000" w14:paraId="000000F2">
      <w:pPr>
        <w:spacing w:after="0" w:line="276" w:lineRule="auto"/>
        <w:jc w:val="both"/>
        <w:rPr>
          <w:color w:val="000000"/>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5"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Warunki udziału w postępowaniu</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Wiedza i doświadczenie </w:t>
      </w:r>
    </w:p>
    <w:p w:rsidR="00000000" w:rsidDel="00000000" w:rsidP="00000000" w:rsidRDefault="00000000" w:rsidRPr="00000000" w14:paraId="000000F7">
      <w:pPr>
        <w:spacing w:after="0" w:line="276" w:lineRule="auto"/>
        <w:ind w:left="708" w:firstLine="0"/>
        <w:jc w:val="both"/>
        <w:rPr>
          <w:color w:val="000000"/>
        </w:rPr>
      </w:pPr>
      <w:r w:rsidDel="00000000" w:rsidR="00000000" w:rsidRPr="00000000">
        <w:rPr>
          <w:color w:val="000000"/>
          <w:rtl w:val="0"/>
        </w:rPr>
        <w:tab/>
        <w:t xml:space="preserve">Oferent zrealizował co najmniej 3 tego typu dostawy w ostatnich 2 latach od daty złożenia oferty.</w:t>
      </w:r>
    </w:p>
    <w:p w:rsidR="00000000" w:rsidDel="00000000" w:rsidP="00000000" w:rsidRDefault="00000000" w:rsidRPr="00000000" w14:paraId="000000F8">
      <w:pPr>
        <w:spacing w:after="0" w:line="276" w:lineRule="auto"/>
        <w:ind w:left="708" w:firstLine="0"/>
        <w:jc w:val="both"/>
        <w:rPr>
          <w:color w:val="000000"/>
        </w:rPr>
      </w:pPr>
      <w:r w:rsidDel="00000000" w:rsidR="00000000" w:rsidRPr="00000000">
        <w:rPr>
          <w:rtl w:val="0"/>
        </w:rPr>
      </w:r>
    </w:p>
    <w:p w:rsidR="00000000" w:rsidDel="00000000" w:rsidP="00000000" w:rsidRDefault="00000000" w:rsidRPr="00000000" w14:paraId="000000F9">
      <w:pPr>
        <w:spacing w:after="0" w:line="276" w:lineRule="auto"/>
        <w:ind w:left="708" w:firstLine="0"/>
        <w:jc w:val="both"/>
        <w:rPr>
          <w:color w:val="000000"/>
        </w:rPr>
      </w:pPr>
      <w:r w:rsidDel="00000000" w:rsidR="00000000" w:rsidRPr="00000000">
        <w:rPr>
          <w:color w:val="000000"/>
          <w:rtl w:val="0"/>
        </w:rPr>
        <w:t xml:space="preserve">Niezbędnym warunkiem jest odbycie wizji lokalnej w miejscu realizacji instalacji w siedzibie Zamawiającego.</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spacing w:after="0" w:line="276" w:lineRule="auto"/>
        <w:ind w:left="708" w:firstLine="0"/>
        <w:jc w:val="both"/>
        <w:rPr>
          <w:color w:val="000000"/>
        </w:rPr>
      </w:pPr>
      <w:r w:rsidDel="00000000" w:rsidR="00000000" w:rsidRPr="00000000">
        <w:rPr>
          <w:color w:val="000000"/>
          <w:rtl w:val="0"/>
        </w:rPr>
        <w:t xml:space="preserve">b. Uprawnienia do wykonywania określonej działalności lub czynności</w:t>
      </w:r>
    </w:p>
    <w:p w:rsidR="00000000" w:rsidDel="00000000" w:rsidP="00000000" w:rsidRDefault="00000000" w:rsidRPr="00000000" w14:paraId="000000FC">
      <w:pPr>
        <w:spacing w:after="0" w:line="276" w:lineRule="auto"/>
        <w:ind w:left="708" w:firstLine="0"/>
        <w:jc w:val="both"/>
        <w:rPr>
          <w:color w:val="000000"/>
        </w:rPr>
      </w:pPr>
      <w:r w:rsidDel="00000000" w:rsidR="00000000" w:rsidRPr="00000000">
        <w:rPr>
          <w:color w:val="000000"/>
          <w:rtl w:val="0"/>
        </w:rPr>
        <w:t xml:space="preserve">Oferent posiada odpowiednie uprawnienia do wykonywania określonej działalności lub czynności, jeżeli przepisy prawa nakładają obowiązek ich posiadania.</w:t>
      </w:r>
    </w:p>
    <w:p w:rsidR="00000000" w:rsidDel="00000000" w:rsidP="00000000" w:rsidRDefault="00000000" w:rsidRPr="00000000" w14:paraId="000000FD">
      <w:pPr>
        <w:spacing w:after="0" w:line="276" w:lineRule="auto"/>
        <w:jc w:val="both"/>
        <w:rPr>
          <w:color w:val="000000"/>
        </w:rPr>
      </w:pPr>
      <w:r w:rsidDel="00000000" w:rsidR="00000000" w:rsidRPr="00000000">
        <w:rPr>
          <w:rtl w:val="0"/>
        </w:rPr>
      </w:r>
    </w:p>
    <w:p w:rsidR="00000000" w:rsidDel="00000000" w:rsidP="00000000" w:rsidRDefault="00000000" w:rsidRPr="00000000" w14:paraId="000000FE">
      <w:pPr>
        <w:spacing w:after="0" w:line="276" w:lineRule="auto"/>
        <w:ind w:left="708" w:firstLine="0"/>
        <w:jc w:val="both"/>
        <w:rPr>
          <w:color w:val="000000"/>
        </w:rPr>
      </w:pPr>
      <w:r w:rsidDel="00000000" w:rsidR="00000000" w:rsidRPr="00000000">
        <w:rPr>
          <w:color w:val="000000"/>
          <w:rtl w:val="0"/>
        </w:rPr>
        <w:t xml:space="preserve">c. Potencjał techniczny</w:t>
      </w:r>
    </w:p>
    <w:p w:rsidR="00000000" w:rsidDel="00000000" w:rsidP="00000000" w:rsidRDefault="00000000" w:rsidRPr="00000000" w14:paraId="000000FF">
      <w:pPr>
        <w:spacing w:after="0" w:line="276" w:lineRule="auto"/>
        <w:ind w:left="708" w:firstLine="0"/>
        <w:jc w:val="both"/>
        <w:rPr>
          <w:color w:val="000000"/>
        </w:rPr>
      </w:pPr>
      <w:r w:rsidDel="00000000" w:rsidR="00000000" w:rsidRPr="00000000">
        <w:rPr>
          <w:color w:val="000000"/>
          <w:rtl w:val="0"/>
        </w:rPr>
        <w:t xml:space="preserve">Oferent dysponuje odpowiednim potencjałem technicznym niezbędnym do realizacji przedmiotu zamówienia.</w:t>
      </w:r>
    </w:p>
    <w:p w:rsidR="00000000" w:rsidDel="00000000" w:rsidP="00000000" w:rsidRDefault="00000000" w:rsidRPr="00000000" w14:paraId="00000100">
      <w:pPr>
        <w:spacing w:after="0" w:line="276" w:lineRule="auto"/>
        <w:ind w:left="708" w:firstLine="0"/>
        <w:jc w:val="both"/>
        <w:rPr>
          <w:color w:val="000000"/>
        </w:rPr>
      </w:pPr>
      <w:r w:rsidDel="00000000" w:rsidR="00000000" w:rsidRPr="00000000">
        <w:rPr>
          <w:rtl w:val="0"/>
        </w:rPr>
      </w:r>
    </w:p>
    <w:p w:rsidR="00000000" w:rsidDel="00000000" w:rsidP="00000000" w:rsidRDefault="00000000" w:rsidRPr="00000000" w14:paraId="00000101">
      <w:pPr>
        <w:spacing w:after="0" w:line="276" w:lineRule="auto"/>
        <w:ind w:left="708" w:firstLine="0"/>
        <w:jc w:val="both"/>
        <w:rPr>
          <w:color w:val="000000"/>
        </w:rPr>
      </w:pPr>
      <w:r w:rsidDel="00000000" w:rsidR="00000000" w:rsidRPr="00000000">
        <w:rPr>
          <w:color w:val="000000"/>
          <w:rtl w:val="0"/>
        </w:rPr>
        <w:t xml:space="preserve">d. Osoby zdolne do wykonania zamówienia</w:t>
      </w:r>
    </w:p>
    <w:p w:rsidR="00000000" w:rsidDel="00000000" w:rsidP="00000000" w:rsidRDefault="00000000" w:rsidRPr="00000000" w14:paraId="00000102">
      <w:pPr>
        <w:spacing w:after="0" w:line="276" w:lineRule="auto"/>
        <w:ind w:left="708" w:firstLine="0"/>
        <w:jc w:val="both"/>
        <w:rPr>
          <w:color w:val="000000"/>
        </w:rPr>
      </w:pPr>
      <w:r w:rsidDel="00000000" w:rsidR="00000000" w:rsidRPr="00000000">
        <w:rPr>
          <w:color w:val="000000"/>
          <w:rtl w:val="0"/>
        </w:rPr>
        <w:t xml:space="preserve">Oferent dysponuje osobami zdolnymi do wykonania przedmiotu zamówienia oraz serwisem komunikującym się języku polskim.</w:t>
      </w:r>
    </w:p>
    <w:p w:rsidR="00000000" w:rsidDel="00000000" w:rsidP="00000000" w:rsidRDefault="00000000" w:rsidRPr="00000000" w14:paraId="00000103">
      <w:pPr>
        <w:spacing w:after="0" w:line="276" w:lineRule="auto"/>
        <w:ind w:left="708" w:firstLine="0"/>
        <w:jc w:val="both"/>
        <w:rPr>
          <w:color w:val="000000"/>
        </w:rPr>
      </w:pPr>
      <w:r w:rsidDel="00000000" w:rsidR="00000000" w:rsidRPr="00000000">
        <w:rPr>
          <w:rtl w:val="0"/>
        </w:rPr>
      </w:r>
    </w:p>
    <w:p w:rsidR="00000000" w:rsidDel="00000000" w:rsidP="00000000" w:rsidRDefault="00000000" w:rsidRPr="00000000" w14:paraId="00000104">
      <w:pPr>
        <w:spacing w:after="0" w:line="276" w:lineRule="auto"/>
        <w:ind w:left="708" w:firstLine="0"/>
        <w:jc w:val="both"/>
        <w:rPr>
          <w:color w:val="000000"/>
        </w:rPr>
      </w:pPr>
      <w:r w:rsidDel="00000000" w:rsidR="00000000" w:rsidRPr="00000000">
        <w:rPr>
          <w:color w:val="000000"/>
          <w:rtl w:val="0"/>
        </w:rPr>
        <w:t xml:space="preserve">e. Sytuacja ekonomiczna i finansowa</w:t>
      </w:r>
    </w:p>
    <w:p w:rsidR="00000000" w:rsidDel="00000000" w:rsidP="00000000" w:rsidRDefault="00000000" w:rsidRPr="00000000" w14:paraId="00000105">
      <w:pPr>
        <w:spacing w:after="0" w:line="276" w:lineRule="auto"/>
        <w:ind w:left="708" w:firstLine="0"/>
        <w:jc w:val="both"/>
        <w:rPr>
          <w:color w:val="000000"/>
        </w:rPr>
      </w:pPr>
      <w:r w:rsidDel="00000000" w:rsidR="00000000" w:rsidRPr="00000000">
        <w:rPr>
          <w:color w:val="000000"/>
          <w:rtl w:val="0"/>
        </w:rPr>
        <w:t xml:space="preserve">Oferent pozostaje w sytuacji ekonomicznej i finansowej pozwalającej na realizację pełnego zakresu przedmiotu zamówienia.</w:t>
      </w:r>
    </w:p>
    <w:p w:rsidR="00000000" w:rsidDel="00000000" w:rsidP="00000000" w:rsidRDefault="00000000" w:rsidRPr="00000000" w14:paraId="00000106">
      <w:pPr>
        <w:spacing w:after="0" w:line="276" w:lineRule="auto"/>
        <w:ind w:left="708" w:firstLine="0"/>
        <w:jc w:val="both"/>
        <w:rPr>
          <w:color w:val="000000"/>
        </w:rPr>
      </w:pPr>
      <w:r w:rsidDel="00000000" w:rsidR="00000000" w:rsidRPr="00000000">
        <w:rPr>
          <w:rtl w:val="0"/>
        </w:rPr>
      </w:r>
    </w:p>
    <w:p w:rsidR="00000000" w:rsidDel="00000000" w:rsidP="00000000" w:rsidRDefault="00000000" w:rsidRPr="00000000" w14:paraId="00000107">
      <w:pPr>
        <w:spacing w:after="0" w:line="276" w:lineRule="auto"/>
        <w:ind w:left="708" w:firstLine="0"/>
        <w:jc w:val="both"/>
        <w:rPr>
          <w:color w:val="000000"/>
        </w:rPr>
      </w:pPr>
      <w:r w:rsidDel="00000000" w:rsidR="00000000" w:rsidRPr="00000000">
        <w:rPr>
          <w:color w:val="000000"/>
          <w:highlight w:val="white"/>
          <w:rtl w:val="0"/>
        </w:rPr>
        <w:t xml:space="preserve">Na życzenie zamawiającego Oferent zobowiązuje się do dostarczenia odpowiednich dokumentów potwierdzających spełnienie wymienionych powyżej warunków oraz umożliwienie odbycia wizyt referencyjnych/referencji pisemnych w celu ich weryfikacji. Niespełnienie tego warunku będzie skutkować odrzuceniem oferty.</w:t>
      </w:r>
      <w:r w:rsidDel="00000000" w:rsidR="00000000" w:rsidRPr="00000000">
        <w:rPr>
          <w:rtl w:val="0"/>
        </w:rPr>
      </w:r>
    </w:p>
    <w:p w:rsidR="00000000" w:rsidDel="00000000" w:rsidP="00000000" w:rsidRDefault="00000000" w:rsidRPr="00000000" w14:paraId="00000108">
      <w:pPr>
        <w:spacing w:after="0" w:line="276" w:lineRule="auto"/>
        <w:jc w:val="both"/>
        <w:rPr>
          <w:color w:val="000000"/>
        </w:rPr>
      </w:pPr>
      <w:r w:rsidDel="00000000" w:rsidR="00000000" w:rsidRPr="00000000">
        <w:rPr>
          <w:rtl w:val="0"/>
        </w:rPr>
      </w:r>
    </w:p>
    <w:p w:rsidR="00000000" w:rsidDel="00000000" w:rsidP="00000000" w:rsidRDefault="00000000" w:rsidRPr="00000000" w14:paraId="00000109">
      <w:pPr>
        <w:spacing w:after="0" w:line="276" w:lineRule="auto"/>
        <w:ind w:left="708" w:firstLine="0"/>
        <w:jc w:val="both"/>
        <w:rPr>
          <w:color w:val="000000"/>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Kryteria oceny oferty: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Cena netto wykazana w ofercie za realizację pełnego przedmiotu zamówienia</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Gwarancja (okres gwarancji od daty odbioru końcowego)</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Warunki serwisu</w:t>
      </w:r>
    </w:p>
    <w:p w:rsidR="00000000" w:rsidDel="00000000" w:rsidP="00000000" w:rsidRDefault="00000000" w:rsidRPr="00000000" w14:paraId="00000111">
      <w:pPr>
        <w:spacing w:after="0" w:line="276" w:lineRule="auto"/>
        <w:jc w:val="both"/>
        <w:rPr>
          <w:color w:val="000000"/>
        </w:rPr>
      </w:pPr>
      <w:r w:rsidDel="00000000" w:rsidR="00000000" w:rsidRPr="00000000">
        <w:rPr>
          <w:rtl w:val="0"/>
        </w:rPr>
      </w:r>
    </w:p>
    <w:p w:rsidR="00000000" w:rsidDel="00000000" w:rsidP="00000000" w:rsidRDefault="00000000" w:rsidRPr="00000000" w14:paraId="00000112">
      <w:pPr>
        <w:spacing w:after="0" w:line="276" w:lineRule="auto"/>
        <w:jc w:val="both"/>
        <w:rPr>
          <w:color w:val="000000"/>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Informacja o wagach punktowych lub procentowych przypisanych do poszczególnych kryteriów oceny oferty</w:t>
      </w:r>
    </w:p>
    <w:p w:rsidR="00000000" w:rsidDel="00000000" w:rsidP="00000000" w:rsidRDefault="00000000" w:rsidRPr="00000000" w14:paraId="00000114">
      <w:pPr>
        <w:spacing w:after="0" w:line="276" w:lineRule="auto"/>
        <w:jc w:val="both"/>
        <w:rPr>
          <w:color w:val="000000"/>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Cena netto wykazana w ofercie za realizację pełnego przedmiotu zamówienia 80%</w:t>
      </w:r>
    </w:p>
    <w:p w:rsidR="00000000" w:rsidDel="00000000" w:rsidP="00000000" w:rsidRDefault="00000000" w:rsidRPr="00000000" w14:paraId="00000116">
      <w:pPr>
        <w:spacing w:after="0" w:line="276" w:lineRule="auto"/>
        <w:jc w:val="both"/>
        <w:rPr>
          <w:color w:val="000000"/>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Gwarancja (okres gwarancji od daty odbioru końcowego) 10%</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Warunki serwisu 10%</w:t>
      </w:r>
    </w:p>
    <w:p w:rsidR="00000000" w:rsidDel="00000000" w:rsidP="00000000" w:rsidRDefault="00000000" w:rsidRPr="00000000" w14:paraId="0000011A">
      <w:pPr>
        <w:spacing w:after="0" w:line="276" w:lineRule="auto"/>
        <w:jc w:val="both"/>
        <w:rPr>
          <w:color w:val="000000"/>
        </w:rPr>
      </w:pPr>
      <w:r w:rsidDel="00000000" w:rsidR="00000000" w:rsidRPr="00000000">
        <w:rPr>
          <w:rtl w:val="0"/>
        </w:rPr>
      </w:r>
    </w:p>
    <w:p w:rsidR="00000000" w:rsidDel="00000000" w:rsidP="00000000" w:rsidRDefault="00000000" w:rsidRPr="00000000" w14:paraId="0000011B">
      <w:pPr>
        <w:spacing w:after="0" w:line="276" w:lineRule="auto"/>
        <w:jc w:val="both"/>
        <w:rPr>
          <w:color w:val="000000"/>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Opis sposobu przyznawania punktacji za spełnienie danego kryterium oceny oferty</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Kryterium „Cena netto” (Kc) będzie obliczane na podstawie wzoru: Kc = Cn/Co x 80% x 100 punktów, gdzie: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348"/>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Cn – najniższa zaproponowana cena netto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348"/>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Co – cena netto zaproponowana w badanej ofercie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348"/>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Kc – liczba punktów</w:t>
      </w:r>
    </w:p>
    <w:p w:rsidR="00000000" w:rsidDel="00000000" w:rsidP="00000000" w:rsidRDefault="00000000" w:rsidRPr="00000000" w14:paraId="00000122">
      <w:pPr>
        <w:spacing w:after="0" w:line="276" w:lineRule="auto"/>
        <w:jc w:val="both"/>
        <w:rPr>
          <w:color w:val="000000"/>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Gwarancja (okres gwarancji od daty odbioru końcowego)</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48 miesięcy – 10 punktów</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36 miesięcy – 5 punktów</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24 miesiące – 0 punktów</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bookmarkStart w:colFirst="0" w:colLast="0" w:name="_heading=h.5soat0w7rxqi" w:id="0"/>
      <w:bookmarkEnd w:id="0"/>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Warunki serwisu (2 za TAK lub 0 za NIE) x 10% x 100 punktów</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Serwis 24h dostępność – 2%</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Komunikacja w języku polskim – 2%</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Czas przyjęcia zgłoszenia – 1h – 2%</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Czas naprawy: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jeśli nie wymaga części zamiennych, to maksymalnie w ciągu 24h – 2%,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jeśli wymaga części zamiennych to w ciągu 48h – 2%,</w:t>
      </w:r>
    </w:p>
    <w:p w:rsidR="00000000" w:rsidDel="00000000" w:rsidP="00000000" w:rsidRDefault="00000000" w:rsidRPr="00000000" w14:paraId="0000012F">
      <w:pPr>
        <w:tabs>
          <w:tab w:val="left" w:leader="none" w:pos="1560"/>
        </w:tabs>
        <w:spacing w:after="0" w:line="276" w:lineRule="auto"/>
        <w:jc w:val="both"/>
        <w:rPr>
          <w:color w:val="000000"/>
        </w:rPr>
      </w:pPr>
      <w:r w:rsidDel="00000000" w:rsidR="00000000" w:rsidRPr="00000000">
        <w:rPr>
          <w:color w:val="000000"/>
          <w:rtl w:val="0"/>
        </w:rPr>
        <w:tab/>
      </w:r>
    </w:p>
    <w:p w:rsidR="00000000" w:rsidDel="00000000" w:rsidP="00000000" w:rsidRDefault="00000000" w:rsidRPr="00000000" w14:paraId="00000130">
      <w:pPr>
        <w:tabs>
          <w:tab w:val="left" w:leader="none" w:pos="1560"/>
        </w:tabs>
        <w:spacing w:after="0" w:line="276" w:lineRule="auto"/>
        <w:jc w:val="both"/>
        <w:rPr>
          <w:color w:val="000000"/>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Termin składania ofert: min. 30 dni tj. do dnia </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29.12.2025 r.</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1"/>
          <w:iCs w:val="1"/>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1"/>
          <w:iCs w:val="1"/>
          <w:smallCaps w:val="0"/>
          <w:strike w:val="0"/>
          <w:color w:val="000000"/>
          <w:sz w:val="20"/>
          <w:szCs w:val="20"/>
          <w:u w:val="none"/>
          <w:shd w:fill="auto" w:val="clear"/>
          <w:vertAlign w:val="baseline"/>
          <w:rtl w:val="0"/>
        </w:rPr>
        <w:t xml:space="preserve">Bieg terminu rozpoczyna się w dniu następującym po dniu upublicznienia zapytania ofertowego, a kończy się z upływem ostatniego dnia. Jeżeli koniec terminu przypada na sobotę lub dzień ustawowo wolny od pracy, termin upływa dnia następującego po dniu lub dniach wolnych od pracy</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Zamawiający nie przewiduje możliwości składania ofert częściowych.</w:t>
      </w:r>
    </w:p>
    <w:p w:rsidR="00000000" w:rsidDel="00000000" w:rsidP="00000000" w:rsidRDefault="00000000" w:rsidRPr="00000000" w14:paraId="00000136">
      <w:pPr>
        <w:spacing w:after="0" w:line="276" w:lineRule="auto"/>
        <w:jc w:val="both"/>
        <w:rPr>
          <w:color w:val="000000"/>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Zamawiający przewiduje możliwość dokonywania zamówień uzupełniających.</w:t>
      </w:r>
    </w:p>
    <w:p w:rsidR="00000000" w:rsidDel="00000000" w:rsidP="00000000" w:rsidRDefault="00000000" w:rsidRPr="00000000" w14:paraId="00000138">
      <w:pPr>
        <w:spacing w:after="0" w:line="276" w:lineRule="auto"/>
        <w:jc w:val="both"/>
        <w:rPr>
          <w:color w:val="000000"/>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bookmarkStart w:colFirst="0" w:colLast="0" w:name="_heading=h.9akm3z4axmm2" w:id="1"/>
      <w:bookmarkEnd w:id="1"/>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Termin realizacji umowy: do 30 kwietnia 2026 r. </w:t>
      </w:r>
    </w:p>
    <w:p w:rsidR="00000000" w:rsidDel="00000000" w:rsidP="00000000" w:rsidRDefault="00000000" w:rsidRPr="00000000" w14:paraId="0000013A">
      <w:pPr>
        <w:spacing w:after="0" w:line="276" w:lineRule="auto"/>
        <w:jc w:val="both"/>
        <w:rPr>
          <w:color w:val="000000"/>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Zamawiający przewiduje możliwość zmiany zapisów umowy po wyrażeniu zgody przez Zamawiającego i podpisaniu aneksu do umowy.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Zmiany zapisów umowy będą mogły być wprowadzane z powodu: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tab/>
        <w:t xml:space="preserve">jeśli okaże się to konieczne ze względu na zmianę przepisów powszechnie obowiązującego </w:t>
        <w:tab/>
        <w:t xml:space="preserve">prawa po zawarciu umowy w zakresie niezbędnym do dostosowania Umowy do zmienionych </w:t>
        <w:tab/>
        <w:t xml:space="preserve">przepisów;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tab/>
        <w:t xml:space="preserve">zmiany umownego terminu wykonania umowy lub sposobu wykonania przedmiotu </w:t>
        <w:tab/>
        <w:t xml:space="preserve">zamówienia, gdy zaistnieje niemożliwa do przewidzenia w momencie zawarcia umowy </w:t>
        <w:tab/>
        <w:t xml:space="preserve">okoliczność prawna, ekonomiczna lub wystąpi siła wyższa, za którą żadna ze stron nie ponosi </w:t>
        <w:tab/>
        <w:t xml:space="preserve">odpowiedzialności, skutkująca brakiem możliwości należytego wykonania zawartej umowy </w:t>
        <w:br w:type="textWrapping"/>
        <w:tab/>
        <w:t xml:space="preserve">w umownym terminie oraz na skutek zmiany zasad finansowania projektu wynikającego </w:t>
        <w:br w:type="textWrapping"/>
        <w:tab/>
        <w:t xml:space="preserve">z podpisanych przez Zamawiającego umów z Instytucjami.</w:t>
      </w:r>
    </w:p>
    <w:p w:rsidR="00000000" w:rsidDel="00000000" w:rsidP="00000000" w:rsidRDefault="00000000" w:rsidRPr="00000000" w14:paraId="00000140">
      <w:pPr>
        <w:spacing w:after="0" w:line="276" w:lineRule="auto"/>
        <w:jc w:val="both"/>
        <w:rPr>
          <w:color w:val="000000"/>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Warunki ewentualnego odstąpienia od zawarcia umowy</w:t>
      </w:r>
    </w:p>
    <w:p w:rsidR="00000000" w:rsidDel="00000000" w:rsidP="00000000" w:rsidRDefault="00000000" w:rsidRPr="00000000" w14:paraId="00000142">
      <w:pPr>
        <w:spacing w:after="0" w:line="276" w:lineRule="auto"/>
        <w:ind w:left="708" w:firstLine="0"/>
        <w:jc w:val="both"/>
        <w:rPr>
          <w:color w:val="000000"/>
        </w:rPr>
      </w:pPr>
      <w:r w:rsidDel="00000000" w:rsidR="00000000" w:rsidRPr="00000000">
        <w:rPr>
          <w:rtl w:val="0"/>
        </w:rPr>
      </w:r>
    </w:p>
    <w:p w:rsidR="00000000" w:rsidDel="00000000" w:rsidP="00000000" w:rsidRDefault="00000000" w:rsidRPr="00000000" w14:paraId="00000143">
      <w:pPr>
        <w:spacing w:after="0" w:line="276" w:lineRule="auto"/>
        <w:ind w:left="708" w:firstLine="0"/>
        <w:jc w:val="both"/>
        <w:rPr>
          <w:color w:val="000000"/>
        </w:rPr>
      </w:pPr>
      <w:r w:rsidDel="00000000" w:rsidR="00000000" w:rsidRPr="00000000">
        <w:rPr>
          <w:color w:val="000000"/>
          <w:rtl w:val="0"/>
        </w:rPr>
        <w:t xml:space="preserve">Zamawiający zastrzega sobie prawo odstąpienia od zawarcia umowy z wybranym wykonawcą w sytuacji wycofania się z realizacji projektu, a także w przypadku zaistnienia okoliczności nieznanych Zamawiającemu w dniu sporządzania niniejszego zapytania Ofertowego.</w:t>
      </w:r>
    </w:p>
    <w:p w:rsidR="00000000" w:rsidDel="00000000" w:rsidP="00000000" w:rsidRDefault="00000000" w:rsidRPr="00000000" w14:paraId="00000144">
      <w:pPr>
        <w:spacing w:after="0" w:line="276" w:lineRule="auto"/>
        <w:ind w:left="708" w:firstLine="0"/>
        <w:jc w:val="both"/>
        <w:rPr>
          <w:color w:val="000000"/>
        </w:rPr>
      </w:pPr>
      <w:r w:rsidDel="00000000" w:rsidR="00000000" w:rsidRPr="00000000">
        <w:rPr>
          <w:rtl w:val="0"/>
        </w:rPr>
      </w:r>
    </w:p>
    <w:p w:rsidR="00000000" w:rsidDel="00000000" w:rsidP="00000000" w:rsidRDefault="00000000" w:rsidRPr="00000000" w14:paraId="00000145">
      <w:pPr>
        <w:spacing w:after="0" w:line="276" w:lineRule="auto"/>
        <w:jc w:val="both"/>
        <w:rPr>
          <w:b w:val="1"/>
          <w:bCs w:val="1"/>
          <w:color w:val="000000"/>
        </w:rPr>
      </w:pPr>
      <w:r w:rsidDel="00000000" w:rsidR="00000000" w:rsidRPr="00000000">
        <w:rPr>
          <w:b w:val="1"/>
          <w:bCs w:val="1"/>
          <w:color w:val="000000"/>
          <w:rtl w:val="0"/>
        </w:rPr>
        <w:t xml:space="preserve">INFORMACJA DODATKOWE:</w:t>
      </w:r>
    </w:p>
    <w:p w:rsidR="00000000" w:rsidDel="00000000" w:rsidP="00000000" w:rsidRDefault="00000000" w:rsidRPr="00000000" w14:paraId="000001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Postępowanie na wybór wykonawcy zamówienia w projekcie jest prowadzenie zgodnie </w:t>
        <w:br w:type="textWrapping"/>
        <w:t xml:space="preserve">z Regulaminem wyboru przedsięwzięć do objęcia wsparciem z planu rozwojowego w trybie konkursowym Załącznik nr 6: Zasada konkurencyjności w ramach inwestycji A 2.1.1, w tym </w:t>
        <w:br w:type="textWrapping"/>
        <w:t xml:space="preserve">z zachowaniem zasad uczciwej konkurencji oraz równego traktowania wykonawców.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Zamawiający zastrzega sobie prawo unieważnienia zapytania ofertowego bez podania przyczyny.</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Zamawiający może zmienić Zapytanie ofertowe, przed upływem terminu składania ofert, </w:t>
        <w:br w:type="textWrapping"/>
        <w:t xml:space="preserve">a o zakresie zmian poinformuje w Zapytaniu ofertowym. Zamawiający może przedłużyć termin składania ofert o czas niezbędny do wprowadzenia zmian w ofertach, jeżeli jest to konieczne </w:t>
        <w:br w:type="textWrapping"/>
        <w:t xml:space="preserve">z uwagi na zakres wprowadzonych zmian.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Oferent może wprowadzić zmiany w złożonej ofercie lub ją wycofać, pod warunkiem, że uczyni to przed upływem terminu składania ofert. Zarówno zmiana jak i wycofanie oferty wymagają zachowania formy pisemnej.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 zawartością ofert nie można zapoznać się przed upływem terminu otwarcia ofert.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Zamawiający poinformuje o wynikach postępowania za pośrednictwem swojej strony internetowej.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Po dokonaniu wyboru oferty Zamawiający poinformuje Oferenta, którego ofertę wybrano </w:t>
        <w:br w:type="textWrapping"/>
        <w:t xml:space="preserve">o terminie podpisania umowy.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Przedmiotowa oferta musi spełniać wszystkie wymienione wymagania i warunki postawione </w:t>
        <w:br w:type="textWrapping"/>
        <w:t xml:space="preserve">w Zapytaniu ofertowym i przedmiocie zamówienia.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Zamawiający może w toku badania i oceny ofert zażądać od Oferentów dodatkowych wyjaśnień dotyczących treści złożonych ofert, w tym dokumentów potwierdzających podane w ofercie informacje.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Zamawiający dopuszcza możliwość prowadzenia negocjacji z Oferentami.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Terminy płatności: 30% przy zamówieniu, w ciągu 10 dni od daty wystawienia faktury, 30% przy FDR w ciągu 30 dni od daty wystawienia faktury, 30% przy FAT, w ciągu 30 dni od daty wystawienia faktury, 10% przy SAT, w ciągu 30 dni od daty wystawienia faktury, ale najpóźniej 30 dni po dostawie, nawet jeśli SAT nie zostanie przeprowadzony z przyczyn leżących po stronie Zamawiającego.</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spacing w:after="0" w:line="276" w:lineRule="auto"/>
        <w:ind w:left="360" w:firstLine="0"/>
        <w:jc w:val="both"/>
        <w:rPr>
          <w:b w:val="1"/>
          <w:bCs w:val="1"/>
          <w:color w:val="000000"/>
        </w:rPr>
      </w:pPr>
      <w:r w:rsidDel="00000000" w:rsidR="00000000" w:rsidRPr="00000000">
        <w:rPr>
          <w:b w:val="1"/>
          <w:bCs w:val="1"/>
          <w:color w:val="000000"/>
          <w:rtl w:val="0"/>
        </w:rPr>
        <w:t xml:space="preserve">LISTA WYMAGANYCH DOKUMENTÓW/OŚWIADCZEŃ:</w:t>
      </w:r>
    </w:p>
    <w:p w:rsidR="00000000" w:rsidDel="00000000" w:rsidP="00000000" w:rsidRDefault="00000000" w:rsidRPr="00000000" w14:paraId="0000015D">
      <w:pPr>
        <w:spacing w:after="0" w:line="276" w:lineRule="auto"/>
        <w:jc w:val="both"/>
        <w:rPr>
          <w:color w:val="000000"/>
        </w:rPr>
      </w:pP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Oferta powinna zawierać: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tab/>
        <w:t xml:space="preserve">wypełniony i podpisany Formularz ofertowy stanowiący Załącznik nr 1 do Zapytania </w:t>
        <w:tab/>
        <w:t xml:space="preserve">ofertowego,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tab/>
        <w:t xml:space="preserve">wypełnione i podpisane Oświadczenie o braku powiązań osobowych i kapitałowych </w:t>
        <w:br w:type="textWrapping"/>
        <w:tab/>
        <w:t xml:space="preserve">z Zamawiającym stanowiące Załącznik nr 2 do Zapytania ofertowego,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tab/>
        <w:t xml:space="preserve">informację na temat oferowanego przedmiotu zamówienia,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tab/>
        <w:t xml:space="preserve">dokumentacja oraz referencje potwierdzające spełnienie warunku udziału Wiedza </w:t>
        <w:br w:type="textWrapping"/>
        <w:tab/>
        <w:t xml:space="preserve">i doświadczenie,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tab/>
        <w:t xml:space="preserve">inne zgodnie ze sposobem przygotowania oferty.</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color w:val="000000"/>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Oferty należy przesłać e-mailem jednocześnie na dwa adresy: </w:t>
      </w:r>
      <w:hyperlink r:id="rId7">
        <w:r w:rsidDel="00000000" w:rsidR="00000000" w:rsidRPr="00000000">
          <w:rPr>
            <w:rFonts w:ascii="Tahoma" w:cs="Tahoma" w:eastAsia="Tahoma" w:hAnsi="Tahoma"/>
            <w:b w:val="0"/>
            <w:bCs w:val="0"/>
            <w:i w:val="0"/>
            <w:iCs w:val="0"/>
            <w:smallCaps w:val="0"/>
            <w:strike w:val="0"/>
            <w:color w:val="0563c1"/>
            <w:sz w:val="20"/>
            <w:szCs w:val="20"/>
            <w:u w:val="single"/>
            <w:shd w:fill="auto" w:val="clear"/>
            <w:vertAlign w:val="baseline"/>
            <w:rtl w:val="0"/>
          </w:rPr>
          <w:t xml:space="preserve">pawel.wiorkowski@piatnica.com.pl</w:t>
        </w:r>
      </w:hyperlink>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oraz </w:t>
      </w:r>
      <w:hyperlink r:id="rId8">
        <w:r w:rsidDel="00000000" w:rsidR="00000000" w:rsidRPr="00000000">
          <w:rPr>
            <w:rFonts w:ascii="Tahoma" w:cs="Tahoma" w:eastAsia="Tahoma" w:hAnsi="Tahoma"/>
            <w:b w:val="0"/>
            <w:bCs w:val="0"/>
            <w:i w:val="0"/>
            <w:iCs w:val="0"/>
            <w:smallCaps w:val="0"/>
            <w:strike w:val="0"/>
            <w:color w:val="0563c1"/>
            <w:sz w:val="20"/>
            <w:szCs w:val="20"/>
            <w:u w:val="single"/>
            <w:shd w:fill="auto" w:val="clear"/>
            <w:vertAlign w:val="baseline"/>
            <w:rtl w:val="0"/>
          </w:rPr>
          <w:t xml:space="preserve">roman.kordalski@piatnica.com.pl</w:t>
        </w:r>
      </w:hyperlink>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sectPr>
      <w:headerReference r:id="rId9" w:type="default"/>
      <w:footerReference r:id="rId10" w:type="default"/>
      <w:pgSz w:h="16838" w:w="11906" w:orient="portrait"/>
      <w:pgMar w:bottom="1418" w:top="1418" w:left="1418" w:right="1418" w:header="567"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899794</wp:posOffset>
          </wp:positionH>
          <wp:positionV relativeFrom="page">
            <wp:posOffset>448945</wp:posOffset>
          </wp:positionV>
          <wp:extent cx="5627939" cy="470458"/>
          <wp:effectExtent b="0" l="0" r="0" t="0"/>
          <wp:wrapNone/>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627939" cy="47045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
    <w:lvl w:ilvl="0">
      <w:start w:val="1"/>
      <w:numFmt w:val="decimal"/>
      <w:lvlText w:val="%1."/>
      <w:lvlJc w:val="left"/>
      <w:pPr>
        <w:ind w:left="1080" w:hanging="360"/>
      </w:pPr>
      <w:rPr>
        <w:b w:val="1"/>
        <w:bCs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lang w:val="p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spacing w:after="120" w:before="240" w:line="240" w:lineRule="auto"/>
      <w:ind w:left="680" w:hanging="680"/>
    </w:pPr>
    <w:rPr>
      <w:rFonts w:ascii="Arial" w:cs="Arial" w:eastAsia="Arial" w:hAnsi="Arial"/>
      <w:b w:val="1"/>
      <w:bCs w:val="1"/>
      <w:sz w:val="24"/>
      <w:szCs w:val="24"/>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Nagwek">
    <w:name w:val="header"/>
    <w:basedOn w:val="Normalny"/>
    <w:link w:val="NagwekZnak"/>
    <w:uiPriority w:val="99"/>
    <w:unhideWhenUsed w:val="1"/>
    <w:rsid w:val="00663DB2"/>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663DB2"/>
  </w:style>
  <w:style w:type="paragraph" w:styleId="Stopka">
    <w:name w:val="footer"/>
    <w:basedOn w:val="Normalny"/>
    <w:link w:val="StopkaZnak"/>
    <w:uiPriority w:val="99"/>
    <w:unhideWhenUsed w:val="1"/>
    <w:rsid w:val="00663DB2"/>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663DB2"/>
  </w:style>
  <w:style w:type="paragraph" w:styleId="Akapitzlist">
    <w:name w:val="List Paragraph"/>
    <w:basedOn w:val="Normalny"/>
    <w:link w:val="AkapitzlistZnak"/>
    <w:uiPriority w:val="34"/>
    <w:qFormat w:val="1"/>
    <w:rsid w:val="00896665"/>
    <w:pPr>
      <w:ind w:left="720"/>
      <w:contextualSpacing w:val="1"/>
    </w:pPr>
  </w:style>
  <w:style w:type="character" w:styleId="Odwoaniedokomentarza">
    <w:name w:val="annotation reference"/>
    <w:basedOn w:val="Domylnaczcionkaakapitu"/>
    <w:uiPriority w:val="99"/>
    <w:semiHidden w:val="1"/>
    <w:unhideWhenUsed w:val="1"/>
    <w:rsid w:val="00F01403"/>
    <w:rPr>
      <w:sz w:val="16"/>
      <w:szCs w:val="16"/>
    </w:rPr>
  </w:style>
  <w:style w:type="paragraph" w:styleId="Tekstkomentarza">
    <w:name w:val="annotation text"/>
    <w:basedOn w:val="Normalny"/>
    <w:link w:val="TekstkomentarzaZnak"/>
    <w:uiPriority w:val="99"/>
    <w:unhideWhenUsed w:val="1"/>
    <w:rsid w:val="00F01403"/>
    <w:pPr>
      <w:spacing w:line="240" w:lineRule="auto"/>
    </w:pPr>
    <w:rPr>
      <w:szCs w:val="20"/>
    </w:rPr>
  </w:style>
  <w:style w:type="character" w:styleId="TekstkomentarzaZnak" w:customStyle="1">
    <w:name w:val="Tekst komentarza Znak"/>
    <w:basedOn w:val="Domylnaczcionkaakapitu"/>
    <w:link w:val="Tekstkomentarza"/>
    <w:uiPriority w:val="99"/>
    <w:rsid w:val="00F01403"/>
    <w:rPr>
      <w:szCs w:val="20"/>
    </w:rPr>
  </w:style>
  <w:style w:type="paragraph" w:styleId="Tematkomentarza">
    <w:name w:val="annotation subject"/>
    <w:basedOn w:val="Tekstkomentarza"/>
    <w:next w:val="Tekstkomentarza"/>
    <w:link w:val="TematkomentarzaZnak"/>
    <w:uiPriority w:val="99"/>
    <w:semiHidden w:val="1"/>
    <w:unhideWhenUsed w:val="1"/>
    <w:rsid w:val="00F01403"/>
    <w:rPr>
      <w:b w:val="1"/>
      <w:bCs w:val="1"/>
    </w:rPr>
  </w:style>
  <w:style w:type="character" w:styleId="TematkomentarzaZnak" w:customStyle="1">
    <w:name w:val="Temat komentarza Znak"/>
    <w:basedOn w:val="TekstkomentarzaZnak"/>
    <w:link w:val="Tematkomentarza"/>
    <w:uiPriority w:val="99"/>
    <w:semiHidden w:val="1"/>
    <w:rsid w:val="00F01403"/>
    <w:rPr>
      <w:b w:val="1"/>
      <w:bCs w:val="1"/>
      <w:szCs w:val="20"/>
    </w:rPr>
  </w:style>
  <w:style w:type="character" w:styleId="Hipercze">
    <w:name w:val="Hyperlink"/>
    <w:basedOn w:val="Domylnaczcionkaakapitu"/>
    <w:uiPriority w:val="99"/>
    <w:unhideWhenUsed w:val="1"/>
    <w:rsid w:val="00E7330F"/>
    <w:rPr>
      <w:color w:val="0563c1" w:themeColor="hyperlink"/>
      <w:u w:val="single"/>
    </w:rPr>
  </w:style>
  <w:style w:type="character" w:styleId="Nierozpoznanawzmianka1" w:customStyle="1">
    <w:name w:val="Nierozpoznana wzmianka1"/>
    <w:basedOn w:val="Domylnaczcionkaakapitu"/>
    <w:uiPriority w:val="99"/>
    <w:semiHidden w:val="1"/>
    <w:unhideWhenUsed w:val="1"/>
    <w:rsid w:val="00E7330F"/>
    <w:rPr>
      <w:color w:val="605e5c"/>
      <w:shd w:color="auto" w:fill="e1dfdd" w:val="clear"/>
    </w:rPr>
  </w:style>
  <w:style w:type="paragraph" w:styleId="Bezodstpw">
    <w:name w:val="No Spacing"/>
    <w:link w:val="BezodstpwZnak"/>
    <w:uiPriority w:val="1"/>
    <w:qFormat w:val="1"/>
    <w:rsid w:val="008C3641"/>
    <w:pPr>
      <w:spacing w:after="0" w:line="240" w:lineRule="auto"/>
    </w:pPr>
    <w:rPr>
      <w:rFonts w:asciiTheme="minorHAnsi" w:hAnsiTheme="minorHAnsi"/>
      <w:kern w:val="0"/>
      <w:sz w:val="22"/>
    </w:rPr>
  </w:style>
  <w:style w:type="character" w:styleId="AkapitzlistZnak" w:customStyle="1">
    <w:name w:val="Akapit z listą Znak"/>
    <w:link w:val="Akapitzlist"/>
    <w:uiPriority w:val="34"/>
    <w:locked w:val="1"/>
    <w:rsid w:val="008C3641"/>
  </w:style>
  <w:style w:type="paragraph" w:styleId="Listapunktowana">
    <w:name w:val="List Bullet"/>
    <w:basedOn w:val="Normalny"/>
    <w:link w:val="ListapunktowanaZnak"/>
    <w:uiPriority w:val="6"/>
    <w:qFormat w:val="1"/>
    <w:rsid w:val="008C3641"/>
    <w:pPr>
      <w:spacing w:after="40" w:before="40" w:line="240" w:lineRule="auto"/>
    </w:pPr>
    <w:rPr>
      <w:rFonts w:asciiTheme="minorHAnsi" w:hAnsiTheme="minorHAnsi"/>
      <w:noProof w:val="1"/>
      <w:kern w:val="0"/>
      <w:szCs w:val="20"/>
      <w:lang w:eastAsia="de-DE" w:val="en-GB"/>
    </w:rPr>
  </w:style>
  <w:style w:type="character" w:styleId="BezodstpwZnak" w:customStyle="1">
    <w:name w:val="Bez odstępów Znak"/>
    <w:basedOn w:val="Domylnaczcionkaakapitu"/>
    <w:link w:val="Bezodstpw"/>
    <w:uiPriority w:val="1"/>
    <w:rsid w:val="008C3641"/>
    <w:rPr>
      <w:rFonts w:asciiTheme="minorHAnsi" w:hAnsiTheme="minorHAnsi"/>
      <w:kern w:val="0"/>
      <w:sz w:val="22"/>
    </w:rPr>
  </w:style>
  <w:style w:type="character" w:styleId="ListapunktowanaZnak" w:customStyle="1">
    <w:name w:val="Lista punktowana Znak"/>
    <w:basedOn w:val="Domylnaczcionkaakapitu"/>
    <w:link w:val="Listapunktowana"/>
    <w:uiPriority w:val="6"/>
    <w:rsid w:val="008C3641"/>
    <w:rPr>
      <w:rFonts w:asciiTheme="minorHAnsi" w:hAnsiTheme="minorHAnsi"/>
      <w:noProof w:val="1"/>
      <w:kern w:val="0"/>
      <w:szCs w:val="20"/>
      <w:lang w:eastAsia="de-DE" w:val="en-GB"/>
    </w:rPr>
  </w:style>
  <w:style w:type="character" w:styleId="ui-provider" w:customStyle="1">
    <w:name w:val="ui-provider"/>
    <w:basedOn w:val="Domylnaczcionkaakapitu"/>
    <w:rsid w:val="008C3641"/>
  </w:style>
  <w:style w:type="paragraph" w:styleId="Legenda">
    <w:name w:val="caption"/>
    <w:basedOn w:val="Normalny"/>
    <w:next w:val="Normalny"/>
    <w:link w:val="LegendaZnak"/>
    <w:uiPriority w:val="35"/>
    <w:qFormat w:val="1"/>
    <w:rsid w:val="008C3641"/>
    <w:pPr>
      <w:keepNext w:val="1"/>
      <w:spacing w:after="40" w:before="40" w:line="240" w:lineRule="auto"/>
    </w:pPr>
    <w:rPr>
      <w:rFonts w:asciiTheme="minorHAnsi" w:hAnsiTheme="minorHAnsi"/>
      <w:b w:val="1"/>
      <w:iCs w:val="1"/>
      <w:color w:val="44546a" w:themeColor="text2"/>
      <w:kern w:val="0"/>
      <w:szCs w:val="18"/>
      <w:lang w:eastAsia="de-DE" w:val="en-GB"/>
    </w:rPr>
  </w:style>
  <w:style w:type="character" w:styleId="LegendaZnak" w:customStyle="1">
    <w:name w:val="Legenda Znak"/>
    <w:basedOn w:val="Domylnaczcionkaakapitu"/>
    <w:link w:val="Legenda"/>
    <w:uiPriority w:val="35"/>
    <w:rsid w:val="008C3641"/>
    <w:rPr>
      <w:rFonts w:asciiTheme="minorHAnsi" w:hAnsiTheme="minorHAnsi"/>
      <w:b w:val="1"/>
      <w:iCs w:val="1"/>
      <w:color w:val="44546a" w:themeColor="text2"/>
      <w:kern w:val="0"/>
      <w:szCs w:val="18"/>
      <w:lang w:eastAsia="de-DE" w:val="en-GB"/>
    </w:rPr>
  </w:style>
  <w:style w:type="paragraph" w:styleId="Default" w:customStyle="1">
    <w:name w:val="Default"/>
    <w:rsid w:val="008C3641"/>
    <w:pPr>
      <w:autoSpaceDE w:val="0"/>
      <w:autoSpaceDN w:val="0"/>
      <w:adjustRightInd w:val="0"/>
      <w:spacing w:after="0" w:line="240" w:lineRule="auto"/>
    </w:pPr>
    <w:rPr>
      <w:rFonts w:ascii="Arial Narrow" w:cs="Arial Narrow" w:hAnsi="Arial Narrow"/>
      <w:color w:val="000000"/>
      <w:kern w:val="0"/>
      <w:sz w:val="24"/>
      <w:szCs w:val="24"/>
      <w:lang w:eastAsia="de-DE" w:val="de-DE"/>
    </w:rPr>
  </w:style>
  <w:style w:type="character" w:styleId="Nagwek2Znak" w:customStyle="1">
    <w:name w:val="Nagłówek 2 Znak"/>
    <w:basedOn w:val="Domylnaczcionkaakapitu"/>
    <w:link w:val="Nagwek2"/>
    <w:rsid w:val="007F22B4"/>
    <w:rPr>
      <w:rFonts w:ascii="Arial" w:cs="Times New Roman" w:eastAsia="Times New Roman" w:hAnsi="Arial"/>
      <w:b w:val="1"/>
      <w:kern w:val="0"/>
      <w:sz w:val="24"/>
      <w:szCs w:val="24"/>
    </w:rPr>
  </w:style>
  <w:style w:type="paragraph" w:styleId="Tekstpodstawowy">
    <w:name w:val="Body Text"/>
    <w:basedOn w:val="Normalny"/>
    <w:link w:val="TekstpodstawowyZnak"/>
    <w:rsid w:val="007F22B4"/>
    <w:pPr>
      <w:numPr>
        <w:ilvl w:val="2"/>
        <w:numId w:val="35"/>
      </w:numPr>
      <w:spacing w:after="60" w:before="60" w:line="240" w:lineRule="auto"/>
    </w:pPr>
    <w:rPr>
      <w:rFonts w:ascii="Arial" w:cs="Arial" w:eastAsia="Times New Roman" w:hAnsi="Arial"/>
      <w:color w:val="000000"/>
      <w:kern w:val="0"/>
      <w:szCs w:val="24"/>
    </w:rPr>
  </w:style>
  <w:style w:type="character" w:styleId="TekstpodstawowyZnak" w:customStyle="1">
    <w:name w:val="Tekst podstawowy Znak"/>
    <w:basedOn w:val="Domylnaczcionkaakapitu"/>
    <w:link w:val="Tekstpodstawowy"/>
    <w:rsid w:val="007F22B4"/>
    <w:rPr>
      <w:rFonts w:ascii="Arial" w:cs="Arial" w:eastAsia="Times New Roman" w:hAnsi="Arial"/>
      <w:color w:val="000000"/>
      <w:kern w:val="0"/>
      <w:szCs w:val="24"/>
    </w:rPr>
  </w:style>
  <w:style w:type="paragraph" w:styleId="Poprawka">
    <w:name w:val="Revision"/>
    <w:hidden w:val="1"/>
    <w:uiPriority w:val="99"/>
    <w:semiHidden w:val="1"/>
    <w:rsid w:val="007F22B4"/>
    <w:pPr>
      <w:spacing w:after="0" w:line="240" w:lineRule="auto"/>
    </w:pPr>
  </w:style>
  <w:style w:type="paragraph" w:styleId="Tekstdymka">
    <w:name w:val="Balloon Text"/>
    <w:basedOn w:val="Normalny"/>
    <w:link w:val="TekstdymkaZnak"/>
    <w:uiPriority w:val="99"/>
    <w:semiHidden w:val="1"/>
    <w:unhideWhenUsed w:val="1"/>
    <w:rsid w:val="00C25797"/>
    <w:pPr>
      <w:spacing w:after="0" w:line="240" w:lineRule="auto"/>
    </w:pPr>
    <w:rPr>
      <w:rFonts w:cs="Tahoma"/>
      <w:sz w:val="16"/>
      <w:szCs w:val="16"/>
    </w:rPr>
  </w:style>
  <w:style w:type="character" w:styleId="TekstdymkaZnak" w:customStyle="1">
    <w:name w:val="Tekst dymka Znak"/>
    <w:basedOn w:val="Domylnaczcionkaakapitu"/>
    <w:link w:val="Tekstdymka"/>
    <w:uiPriority w:val="99"/>
    <w:semiHidden w:val="1"/>
    <w:rsid w:val="00C25797"/>
    <w:rPr>
      <w:rFonts w:cs="Tahoma"/>
      <w:sz w:val="16"/>
      <w:szCs w:val="16"/>
    </w:rPr>
  </w:style>
  <w:style w:type="character" w:styleId="Nagwek4Znak" w:customStyle="1">
    <w:name w:val="Nagłówek 4 Znak"/>
    <w:basedOn w:val="Domylnaczcionkaakapitu"/>
    <w:link w:val="Nagwek4"/>
    <w:uiPriority w:val="9"/>
    <w:semiHidden w:val="1"/>
    <w:rsid w:val="00DE49C9"/>
    <w:rPr>
      <w:rFonts w:asciiTheme="majorHAnsi" w:cstheme="majorBidi" w:eastAsiaTheme="majorEastAsia" w:hAnsiTheme="majorHAnsi"/>
      <w:i w:val="1"/>
      <w:iCs w:val="1"/>
      <w:color w:val="2f5496" w:themeColor="accent1" w:themeShade="0000BF"/>
    </w:rPr>
  </w:style>
  <w:style w:type="paragraph" w:styleId="NormalnyWeb">
    <w:name w:val="Normal (Web)"/>
    <w:basedOn w:val="Normalny"/>
    <w:uiPriority w:val="99"/>
    <w:semiHidden w:val="1"/>
    <w:unhideWhenUsed w:val="1"/>
    <w:rsid w:val="00DE49C9"/>
    <w:rPr>
      <w:rFonts w:ascii="Times New Roman" w:cs="Times New Roman" w:hAnsi="Times New Roman"/>
      <w:sz w:val="24"/>
      <w:szCs w:val="24"/>
    </w:rPr>
  </w:style>
  <w:style w:type="character" w:styleId="Nagwek3Znak" w:customStyle="1">
    <w:name w:val="Nagłówek 3 Znak"/>
    <w:basedOn w:val="Domylnaczcionkaakapitu"/>
    <w:link w:val="Nagwek3"/>
    <w:uiPriority w:val="9"/>
    <w:semiHidden w:val="1"/>
    <w:rsid w:val="00201EBB"/>
    <w:rPr>
      <w:rFonts w:asciiTheme="majorHAnsi" w:cstheme="majorBidi" w:eastAsiaTheme="majorEastAsia" w:hAnsiTheme="majorHAnsi"/>
      <w:color w:val="1f3763" w:themeColor="accent1" w:themeShade="00007F"/>
      <w:sz w:val="24"/>
      <w:szCs w:val="24"/>
    </w:rPr>
  </w:style>
  <w:style w:type="character" w:styleId="Nierozpoznanawzmianka">
    <w:name w:val="Unresolved Mention"/>
    <w:basedOn w:val="Domylnaczcionkaakapitu"/>
    <w:uiPriority w:val="99"/>
    <w:semiHidden w:val="1"/>
    <w:unhideWhenUsed w:val="1"/>
    <w:rsid w:val="00DF151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pawel.wiorkowski@piatnica.com.pl" TargetMode="External"/><Relationship Id="rId8" Type="http://schemas.openxmlformats.org/officeDocument/2006/relationships/hyperlink" Target="mailto:roman.kordalski@piatnica.com.p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MUALJQZBbBTM9yHvhhmDHN38oA==">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2025-10-15T12:38:00Z</dcterms:created>
  <dc:creator>ABisz</dc:creator>
</cp:coreProperties>
</file>