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00B3" w14:textId="77777777" w:rsidR="00122C35" w:rsidRPr="00D13F48" w:rsidRDefault="00122C35" w:rsidP="00AC2288">
      <w:pPr>
        <w:spacing w:after="0" w:line="276" w:lineRule="auto"/>
        <w:jc w:val="both"/>
        <w:rPr>
          <w:rFonts w:cs="Tahoma"/>
          <w:b/>
          <w:bCs/>
          <w:szCs w:val="20"/>
        </w:rPr>
      </w:pPr>
    </w:p>
    <w:p w14:paraId="443D7F96" w14:textId="77777777" w:rsidR="00122C35" w:rsidRPr="00D13F48" w:rsidRDefault="00122C35" w:rsidP="00AC2288">
      <w:pPr>
        <w:spacing w:after="0" w:line="276" w:lineRule="auto"/>
        <w:jc w:val="both"/>
        <w:rPr>
          <w:rFonts w:cs="Tahoma"/>
          <w:b/>
          <w:bCs/>
          <w:szCs w:val="20"/>
        </w:rPr>
      </w:pPr>
    </w:p>
    <w:p w14:paraId="0E88ADE9" w14:textId="5D82C590" w:rsidR="00AC2288" w:rsidRPr="00D13F48" w:rsidRDefault="00AC2288" w:rsidP="00AC2288">
      <w:pPr>
        <w:spacing w:after="0" w:line="276" w:lineRule="auto"/>
        <w:jc w:val="both"/>
        <w:rPr>
          <w:rFonts w:cs="Tahoma"/>
          <w:b/>
          <w:bCs/>
          <w:szCs w:val="20"/>
        </w:rPr>
      </w:pPr>
      <w:r w:rsidRPr="00D13F48">
        <w:rPr>
          <w:rFonts w:cs="Tahoma"/>
          <w:b/>
          <w:bCs/>
          <w:szCs w:val="20"/>
        </w:rPr>
        <w:t>Zapytanie ofertowe nr</w:t>
      </w:r>
      <w:r w:rsidR="00EE7393" w:rsidRPr="00D13F48">
        <w:rPr>
          <w:rFonts w:cs="Tahoma"/>
          <w:b/>
          <w:bCs/>
          <w:szCs w:val="20"/>
        </w:rPr>
        <w:t xml:space="preserve"> 17/2025</w:t>
      </w:r>
    </w:p>
    <w:p w14:paraId="2C8486DB" w14:textId="77777777" w:rsidR="00AC2288" w:rsidRPr="00D13F48" w:rsidRDefault="00AC2288" w:rsidP="00AC2288">
      <w:pPr>
        <w:spacing w:after="0" w:line="276" w:lineRule="auto"/>
        <w:jc w:val="both"/>
        <w:rPr>
          <w:rFonts w:cs="Tahoma"/>
          <w:b/>
          <w:bCs/>
          <w:szCs w:val="20"/>
        </w:rPr>
      </w:pPr>
    </w:p>
    <w:p w14:paraId="733656C6" w14:textId="77777777" w:rsidR="00AC2288" w:rsidRPr="00D13F48" w:rsidRDefault="00AC2288" w:rsidP="00AC2288">
      <w:p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>W związku z realizacją projektu:</w:t>
      </w:r>
    </w:p>
    <w:p w14:paraId="06ABD442" w14:textId="77777777" w:rsidR="00AC2288" w:rsidRPr="00D13F48" w:rsidRDefault="00AC2288" w:rsidP="00AC2288">
      <w:pPr>
        <w:spacing w:after="0" w:line="276" w:lineRule="auto"/>
        <w:jc w:val="both"/>
        <w:rPr>
          <w:rFonts w:cs="Tahoma"/>
          <w:szCs w:val="20"/>
        </w:rPr>
      </w:pPr>
    </w:p>
    <w:p w14:paraId="08FA91DD" w14:textId="4A9A9B7E" w:rsidR="00AC2288" w:rsidRPr="00D13F48" w:rsidRDefault="00AC2288" w:rsidP="00AC2288">
      <w:p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pt.: „Automatyzacja, robotyzacja i cyfryzacja procesów produkcyjnych i organizacyjnych w celu wzrostu innowacyjności i produktywności </w:t>
      </w:r>
      <w:r w:rsidR="00C06953" w:rsidRPr="00D13F48">
        <w:rPr>
          <w:rFonts w:cs="Tahoma"/>
          <w:szCs w:val="20"/>
        </w:rPr>
        <w:t>………………..</w:t>
      </w:r>
      <w:r w:rsidRPr="00D13F48">
        <w:rPr>
          <w:rFonts w:cs="Tahoma"/>
          <w:szCs w:val="20"/>
        </w:rPr>
        <w:t xml:space="preserve">, przy zachowaniu bezpieczeństwa danych i pozytywnym wpływie na środowisko naturalne” </w:t>
      </w:r>
    </w:p>
    <w:p w14:paraId="0FBA935F" w14:textId="77777777" w:rsidR="00AC2288" w:rsidRPr="00D13F48" w:rsidRDefault="00AC2288" w:rsidP="00AC2288">
      <w:pPr>
        <w:spacing w:after="0" w:line="276" w:lineRule="auto"/>
        <w:jc w:val="both"/>
        <w:rPr>
          <w:rFonts w:cs="Tahoma"/>
          <w:szCs w:val="20"/>
        </w:rPr>
      </w:pPr>
    </w:p>
    <w:p w14:paraId="03B44CF3" w14:textId="77777777" w:rsidR="00AC2288" w:rsidRPr="00D13F48" w:rsidRDefault="00AC2288" w:rsidP="00AC2288">
      <w:p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w ramach naboru nr KPOD.01.11-IP.06-002/23 tytuł Inwestycje wspierające robotyzację i cyfryzację </w:t>
      </w:r>
      <w:r w:rsidRPr="00D13F48">
        <w:rPr>
          <w:rFonts w:cs="Tahoma"/>
          <w:szCs w:val="20"/>
        </w:rPr>
        <w:br/>
        <w:t>w przedsiębiorstwach (A2.1.1) organizowanego przez Ministerstwo Aktywów Państwowych</w:t>
      </w:r>
    </w:p>
    <w:p w14:paraId="36F8CAEA" w14:textId="77777777" w:rsidR="00AC2288" w:rsidRPr="00D13F48" w:rsidRDefault="00AC2288" w:rsidP="00AC2288">
      <w:pPr>
        <w:spacing w:after="0" w:line="276" w:lineRule="auto"/>
        <w:jc w:val="both"/>
        <w:rPr>
          <w:rFonts w:cs="Tahoma"/>
          <w:szCs w:val="20"/>
        </w:rPr>
      </w:pPr>
    </w:p>
    <w:p w14:paraId="018D352C" w14:textId="77777777" w:rsidR="00AC2288" w:rsidRPr="00D13F48" w:rsidRDefault="00AC2288" w:rsidP="00AC2288">
      <w:p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>ogłaszamy postępowanie ofertowe na wybór wykonawcy systemu do zapewnienia bezpieczeństwa danych :</w:t>
      </w:r>
    </w:p>
    <w:p w14:paraId="213D9B60" w14:textId="77777777" w:rsidR="00AC2288" w:rsidRPr="00D13F48" w:rsidRDefault="00AC2288" w:rsidP="00AC2288">
      <w:pPr>
        <w:spacing w:after="0" w:line="276" w:lineRule="auto"/>
        <w:jc w:val="both"/>
        <w:rPr>
          <w:rFonts w:cs="Tahoma"/>
          <w:szCs w:val="20"/>
        </w:rPr>
      </w:pPr>
    </w:p>
    <w:p w14:paraId="537E62CE" w14:textId="77777777" w:rsidR="00AC2288" w:rsidRPr="00D13F48" w:rsidRDefault="00AC2288" w:rsidP="006F3AC1">
      <w:pPr>
        <w:pStyle w:val="Akapitzlist"/>
        <w:numPr>
          <w:ilvl w:val="0"/>
          <w:numId w:val="1"/>
        </w:numPr>
        <w:tabs>
          <w:tab w:val="left" w:pos="3480"/>
        </w:tabs>
        <w:spacing w:after="0" w:line="240" w:lineRule="auto"/>
        <w:rPr>
          <w:rFonts w:cs="Tahoma"/>
          <w:b/>
          <w:bCs/>
          <w:i/>
        </w:rPr>
      </w:pPr>
      <w:r w:rsidRPr="00D13F48">
        <w:rPr>
          <w:rFonts w:cs="Tahoma"/>
          <w:b/>
          <w:bCs/>
          <w:i/>
        </w:rPr>
        <w:t>Opis przedmiotu zamówienia (specyfikacja):</w:t>
      </w:r>
    </w:p>
    <w:p w14:paraId="32A14F44" w14:textId="77777777" w:rsidR="00AC2288" w:rsidRPr="00D13F48" w:rsidRDefault="00AC2288" w:rsidP="00AC2288">
      <w:pPr>
        <w:tabs>
          <w:tab w:val="left" w:pos="3480"/>
        </w:tabs>
        <w:spacing w:after="0" w:line="240" w:lineRule="auto"/>
        <w:rPr>
          <w:rFonts w:cs="Tahoma"/>
          <w:b/>
          <w:bCs/>
          <w:i/>
        </w:rPr>
      </w:pPr>
    </w:p>
    <w:p w14:paraId="716ABE5D" w14:textId="77777777" w:rsidR="00AC2288" w:rsidRPr="00D13F48" w:rsidRDefault="00AC2288" w:rsidP="00AC2288">
      <w:pPr>
        <w:pStyle w:val="Akapitzlist"/>
        <w:tabs>
          <w:tab w:val="left" w:pos="3480"/>
        </w:tabs>
        <w:spacing w:after="0" w:line="240" w:lineRule="auto"/>
        <w:rPr>
          <w:rFonts w:cs="Tahoma"/>
          <w:i/>
        </w:rPr>
      </w:pPr>
    </w:p>
    <w:p w14:paraId="0F4E8AE3" w14:textId="465975CC" w:rsidR="00AC2288" w:rsidRPr="00D13F48" w:rsidRDefault="00AC2288" w:rsidP="006F3AC1">
      <w:pPr>
        <w:pStyle w:val="Akapitzlist"/>
        <w:numPr>
          <w:ilvl w:val="2"/>
          <w:numId w:val="1"/>
        </w:numPr>
        <w:tabs>
          <w:tab w:val="left" w:pos="3480"/>
        </w:tabs>
        <w:spacing w:after="0" w:line="240" w:lineRule="auto"/>
        <w:jc w:val="both"/>
        <w:rPr>
          <w:rFonts w:cs="Tahoma"/>
        </w:rPr>
      </w:pPr>
      <w:r w:rsidRPr="00D13F48">
        <w:rPr>
          <w:rFonts w:cs="Tahoma"/>
        </w:rPr>
        <w:t xml:space="preserve">Zamawiający wymaga dostarczenia </w:t>
      </w:r>
      <w:r w:rsidRPr="00D13F48">
        <w:rPr>
          <w:rFonts w:cs="Tahoma"/>
          <w:color w:val="000000" w:themeColor="text1"/>
        </w:rPr>
        <w:t>dwóch</w:t>
      </w:r>
      <w:r w:rsidRPr="00D13F48">
        <w:rPr>
          <w:rFonts w:cs="Tahoma"/>
        </w:rPr>
        <w:t xml:space="preserve"> </w:t>
      </w:r>
      <w:r w:rsidR="00F06694" w:rsidRPr="00D13F48">
        <w:rPr>
          <w:rFonts w:cs="Tahoma"/>
        </w:rPr>
        <w:t>macierzy</w:t>
      </w:r>
      <w:r w:rsidR="009E7190" w:rsidRPr="00D13F48">
        <w:rPr>
          <w:rFonts w:cs="Tahoma"/>
        </w:rPr>
        <w:t xml:space="preserve"> </w:t>
      </w:r>
      <w:r w:rsidRPr="00D13F48">
        <w:rPr>
          <w:rFonts w:cs="Tahoma"/>
        </w:rPr>
        <w:t xml:space="preserve">(szczegółowe wymagania funkcjonalne w </w:t>
      </w:r>
      <w:r w:rsidRPr="00D13F48">
        <w:rPr>
          <w:rFonts w:cs="Tahoma"/>
          <w:color w:val="000000" w:themeColor="text1"/>
        </w:rPr>
        <w:t>punkcie 2.</w:t>
      </w:r>
      <w:r w:rsidR="009E7190" w:rsidRPr="00D13F48">
        <w:rPr>
          <w:rFonts w:cs="Tahoma"/>
          <w:color w:val="000000" w:themeColor="text1"/>
        </w:rPr>
        <w:t>1</w:t>
      </w:r>
      <w:r w:rsidRPr="00D13F48">
        <w:rPr>
          <w:rFonts w:cs="Tahoma"/>
        </w:rPr>
        <w:t>)</w:t>
      </w:r>
      <w:r w:rsidR="00EB7366" w:rsidRPr="00D13F48">
        <w:rPr>
          <w:rFonts w:cs="Tahoma"/>
        </w:rPr>
        <w:t>.</w:t>
      </w:r>
    </w:p>
    <w:p w14:paraId="7FC4B13A" w14:textId="06367A12" w:rsidR="009E7190" w:rsidRPr="00D13F48" w:rsidRDefault="00672416" w:rsidP="00EB7366">
      <w:pPr>
        <w:pStyle w:val="Akapitzlist"/>
        <w:numPr>
          <w:ilvl w:val="2"/>
          <w:numId w:val="1"/>
        </w:numPr>
        <w:tabs>
          <w:tab w:val="left" w:pos="3480"/>
        </w:tabs>
        <w:spacing w:after="0" w:line="240" w:lineRule="auto"/>
        <w:jc w:val="both"/>
        <w:rPr>
          <w:rFonts w:cs="Tahoma"/>
        </w:rPr>
      </w:pPr>
      <w:r w:rsidRPr="00D13F48">
        <w:rPr>
          <w:rFonts w:cs="Tahoma"/>
        </w:rPr>
        <w:t xml:space="preserve">Zamawiający wymaga dostarczenia </w:t>
      </w:r>
      <w:r w:rsidRPr="00D13F48">
        <w:rPr>
          <w:rFonts w:cs="Tahoma"/>
          <w:color w:val="000000" w:themeColor="text1"/>
        </w:rPr>
        <w:t xml:space="preserve">czterech </w:t>
      </w:r>
      <w:r w:rsidR="00B56D4F" w:rsidRPr="00D13F48">
        <w:rPr>
          <w:rFonts w:cs="Tahoma"/>
          <w:color w:val="000000" w:themeColor="text1"/>
        </w:rPr>
        <w:t>przełączników</w:t>
      </w:r>
      <w:r w:rsidRPr="00D13F48">
        <w:rPr>
          <w:rFonts w:cs="Tahoma"/>
        </w:rPr>
        <w:t xml:space="preserve"> </w:t>
      </w:r>
      <w:r w:rsidR="00712AEA" w:rsidRPr="00D13F48">
        <w:rPr>
          <w:rFonts w:cs="Tahoma"/>
        </w:rPr>
        <w:t>SAN</w:t>
      </w:r>
      <w:r w:rsidRPr="00D13F48">
        <w:rPr>
          <w:rFonts w:cs="Tahoma"/>
        </w:rPr>
        <w:t xml:space="preserve"> (szczegółowe wymagania funkcjonalne w </w:t>
      </w:r>
      <w:r w:rsidRPr="00D13F48">
        <w:rPr>
          <w:rFonts w:cs="Tahoma"/>
          <w:color w:val="000000" w:themeColor="text1"/>
        </w:rPr>
        <w:t>punkcie 2.</w:t>
      </w:r>
      <w:r w:rsidR="00003780" w:rsidRPr="00D13F48">
        <w:rPr>
          <w:rFonts w:cs="Tahoma"/>
          <w:color w:val="000000" w:themeColor="text1"/>
        </w:rPr>
        <w:t>2</w:t>
      </w:r>
      <w:r w:rsidRPr="00D13F48">
        <w:rPr>
          <w:rFonts w:cs="Tahoma"/>
        </w:rPr>
        <w:t>)</w:t>
      </w:r>
      <w:r w:rsidR="00EB7366" w:rsidRPr="00D13F48">
        <w:rPr>
          <w:rFonts w:cs="Tahoma"/>
        </w:rPr>
        <w:t>.</w:t>
      </w:r>
    </w:p>
    <w:p w14:paraId="6D261375" w14:textId="00469599" w:rsidR="004C10F3" w:rsidRPr="00D13F48" w:rsidRDefault="005B13CE" w:rsidP="00EB7366">
      <w:pPr>
        <w:pStyle w:val="Akapitzlist"/>
        <w:numPr>
          <w:ilvl w:val="2"/>
          <w:numId w:val="1"/>
        </w:numPr>
        <w:tabs>
          <w:tab w:val="left" w:pos="3480"/>
        </w:tabs>
        <w:spacing w:after="0" w:line="240" w:lineRule="auto"/>
        <w:jc w:val="both"/>
        <w:rPr>
          <w:rFonts w:cs="Tahoma"/>
        </w:rPr>
      </w:pPr>
      <w:r w:rsidRPr="00D13F48">
        <w:rPr>
          <w:rFonts w:cs="Tahoma"/>
        </w:rPr>
        <w:t xml:space="preserve">Zamawiający wymaga </w:t>
      </w:r>
      <w:r w:rsidR="00626F1D" w:rsidRPr="00D13F48">
        <w:rPr>
          <w:rFonts w:cs="Tahoma"/>
        </w:rPr>
        <w:t>realizacji usług instalacyjnych, konfiguracyjnych oraz migracyjnych</w:t>
      </w:r>
      <w:r w:rsidR="007A4EC0" w:rsidRPr="00D13F48">
        <w:rPr>
          <w:rFonts w:cs="Tahoma"/>
        </w:rPr>
        <w:t xml:space="preserve"> </w:t>
      </w:r>
      <w:r w:rsidR="00F63067" w:rsidRPr="00D13F48">
        <w:rPr>
          <w:rFonts w:cs="Tahoma"/>
        </w:rPr>
        <w:t xml:space="preserve">oraz opieki powdrożeniowej </w:t>
      </w:r>
      <w:r w:rsidR="007A4EC0" w:rsidRPr="00D13F48">
        <w:rPr>
          <w:rFonts w:cs="Tahoma"/>
        </w:rPr>
        <w:t>(szczegółowe wymagania funkcjonalne w punkcie 2.3)</w:t>
      </w:r>
    </w:p>
    <w:p w14:paraId="60CBA520" w14:textId="77777777" w:rsidR="00AC2288" w:rsidRPr="00D13F48" w:rsidRDefault="00AC2288" w:rsidP="006F3AC1">
      <w:pPr>
        <w:pStyle w:val="Akapitzlist"/>
        <w:numPr>
          <w:ilvl w:val="1"/>
          <w:numId w:val="1"/>
        </w:numPr>
        <w:tabs>
          <w:tab w:val="left" w:pos="3480"/>
        </w:tabs>
        <w:spacing w:after="0" w:line="240" w:lineRule="auto"/>
        <w:jc w:val="both"/>
        <w:rPr>
          <w:rFonts w:cs="Tahoma"/>
        </w:rPr>
      </w:pPr>
      <w:r w:rsidRPr="00D13F48">
        <w:rPr>
          <w:rFonts w:cs="Tahoma"/>
        </w:rPr>
        <w:t>Zamawiający wymaga, aby wszystkie komponenty programowe oraz urządzenia wchodzące w skład systemu bezpieczeństwa pochodziły od jednego producenta.</w:t>
      </w:r>
    </w:p>
    <w:p w14:paraId="7F8AB2DC" w14:textId="4E2E6663" w:rsidR="00AC2288" w:rsidRPr="00D13F48" w:rsidRDefault="00AC2288" w:rsidP="006F3AC1">
      <w:pPr>
        <w:pStyle w:val="Akapitzlist"/>
        <w:numPr>
          <w:ilvl w:val="1"/>
          <w:numId w:val="1"/>
        </w:numPr>
        <w:tabs>
          <w:tab w:val="left" w:pos="3480"/>
        </w:tabs>
        <w:spacing w:after="0" w:line="240" w:lineRule="auto"/>
        <w:jc w:val="both"/>
        <w:rPr>
          <w:rFonts w:cs="Tahoma"/>
        </w:rPr>
      </w:pPr>
      <w:r w:rsidRPr="00D13F48">
        <w:rPr>
          <w:rFonts w:cs="Tahoma"/>
        </w:rPr>
        <w:t xml:space="preserve">Zamawiający wymaga, aby wszystkie komponenty systemu bezpieczeństwa zainstalowane zostały lokalnie </w:t>
      </w:r>
      <w:r w:rsidR="00003780" w:rsidRPr="00D13F48">
        <w:rPr>
          <w:rFonts w:cs="Tahoma"/>
        </w:rPr>
        <w:t xml:space="preserve">i współpracowały z </w:t>
      </w:r>
      <w:r w:rsidR="00133A87" w:rsidRPr="00D13F48">
        <w:rPr>
          <w:rFonts w:cs="Tahoma"/>
        </w:rPr>
        <w:t>posiadaną infrastrukturą Zamawiającego</w:t>
      </w:r>
      <w:r w:rsidRPr="00D13F48">
        <w:rPr>
          <w:rFonts w:cs="Tahoma"/>
        </w:rPr>
        <w:t>.</w:t>
      </w:r>
    </w:p>
    <w:p w14:paraId="06FC93E4" w14:textId="77777777" w:rsidR="00AC2288" w:rsidRPr="00D13F48" w:rsidRDefault="00AC2288" w:rsidP="006F3AC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="Tahoma"/>
        </w:rPr>
      </w:pPr>
      <w:r w:rsidRPr="00D13F48">
        <w:rPr>
          <w:rFonts w:cs="Tahoma"/>
        </w:rPr>
        <w:t>Zamawiający wymaga, aby dostarczone urządzenia były sprzętem zakupionym w oficjalnym kanale sprzedaży producenta.</w:t>
      </w:r>
    </w:p>
    <w:p w14:paraId="22C24FF2" w14:textId="77777777" w:rsidR="00AC2288" w:rsidRPr="00D13F48" w:rsidRDefault="00AC2288" w:rsidP="006F3AC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="Tahoma"/>
        </w:rPr>
      </w:pPr>
      <w:r w:rsidRPr="00D13F48">
        <w:rPr>
          <w:rFonts w:cs="Tahoma"/>
        </w:rPr>
        <w:t>Zamawiający wymaga, aby dostarczone urządzenia były nowe oraz pochodziły z bieżącej produkcji. Zamawiający nie dopuszcza dostawy urządzeń, które mogły być używane w innych projektach i zostały poddane procesowi odnowienia.</w:t>
      </w:r>
    </w:p>
    <w:p w14:paraId="1381C0A6" w14:textId="77777777" w:rsidR="00AC2288" w:rsidRPr="00D13F48" w:rsidRDefault="00AC2288" w:rsidP="006F3AC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="Tahoma"/>
        </w:rPr>
      </w:pPr>
      <w:r w:rsidRPr="00D13F48">
        <w:rPr>
          <w:rFonts w:cs="Tahoma"/>
        </w:rPr>
        <w:t>Zamawiający zobowiązuje Wykonawcę do potwierdzenia, że korzystanie przez Zamawiającego z dostarczonego przedmiotu zamówienia nie będzie stanowić naruszenia majątkowych praw autorskich osób trzecich, w szczególności Wykonawca nie może zaoferować sprzętu i oprogramowania, które jest zarejestrowane w bazach producentów jako przeznaczone do sprzedaży lub sprzedane do innego klienta końcowego.</w:t>
      </w:r>
    </w:p>
    <w:p w14:paraId="73C84996" w14:textId="76A080D6" w:rsidR="00AC2288" w:rsidRPr="00D13F48" w:rsidRDefault="00AC2288" w:rsidP="006F3AC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="Tahoma"/>
        </w:rPr>
      </w:pPr>
      <w:r w:rsidRPr="00D13F48">
        <w:rPr>
          <w:rFonts w:cs="Tahoma"/>
        </w:rPr>
        <w:t xml:space="preserve">Zamawiający wymaga, aby dostarczony </w:t>
      </w:r>
      <w:r w:rsidR="00C90337" w:rsidRPr="00D13F48">
        <w:rPr>
          <w:rFonts w:cs="Tahoma"/>
        </w:rPr>
        <w:t>sprzęt</w:t>
      </w:r>
      <w:r w:rsidRPr="00D13F48">
        <w:rPr>
          <w:rFonts w:cs="Tahoma"/>
        </w:rPr>
        <w:t xml:space="preserve"> był produktem o uznanej marce na rynku IT. </w:t>
      </w:r>
    </w:p>
    <w:p w14:paraId="65BC02EA" w14:textId="77777777" w:rsidR="00AC2288" w:rsidRPr="00D13F48" w:rsidRDefault="00AC2288" w:rsidP="006F3AC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="Tahoma"/>
        </w:rPr>
      </w:pPr>
      <w:r w:rsidRPr="00D13F48">
        <w:rPr>
          <w:rFonts w:cs="Tahoma"/>
        </w:rPr>
        <w:t xml:space="preserve">Zamawiający wymaga, aby wszystkie określone w niniejszym dokumencie funkcje systemu były realizowane w aktualnie dostępnych komercyjnie urządzeniach oraz wersjach oprogramowania. </w:t>
      </w:r>
    </w:p>
    <w:p w14:paraId="78C8BBEC" w14:textId="15577338" w:rsidR="00AC2288" w:rsidRPr="00D13F48" w:rsidRDefault="00AC2288" w:rsidP="006F3AC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="Tahoma"/>
        </w:rPr>
      </w:pPr>
      <w:r w:rsidRPr="00D13F48">
        <w:rPr>
          <w:rFonts w:cs="Tahoma"/>
        </w:rPr>
        <w:t xml:space="preserve">Zamawiający wymaga aby elementy systemu zostały dostarczone ze stabilną wersją oprogramowania. </w:t>
      </w:r>
    </w:p>
    <w:p w14:paraId="03465C96" w14:textId="77777777" w:rsidR="00AC2288" w:rsidRPr="00D13F48" w:rsidRDefault="00AC2288" w:rsidP="00AC2288">
      <w:pPr>
        <w:tabs>
          <w:tab w:val="left" w:pos="3480"/>
        </w:tabs>
        <w:rPr>
          <w:rFonts w:cs="Tahoma"/>
        </w:rPr>
      </w:pPr>
    </w:p>
    <w:p w14:paraId="661761FB" w14:textId="77777777" w:rsidR="00712AEA" w:rsidRPr="00D13F48" w:rsidRDefault="00712AEA" w:rsidP="00AC2288">
      <w:pPr>
        <w:tabs>
          <w:tab w:val="left" w:pos="3480"/>
        </w:tabs>
        <w:rPr>
          <w:rFonts w:cs="Tahoma"/>
        </w:rPr>
      </w:pPr>
    </w:p>
    <w:p w14:paraId="31A7B1C6" w14:textId="77777777" w:rsidR="00E169BC" w:rsidRPr="00D13F48" w:rsidRDefault="00E169BC" w:rsidP="00AC2288">
      <w:pPr>
        <w:tabs>
          <w:tab w:val="left" w:pos="3480"/>
        </w:tabs>
        <w:rPr>
          <w:rFonts w:cs="Tahoma"/>
        </w:rPr>
      </w:pPr>
    </w:p>
    <w:p w14:paraId="1FC642DE" w14:textId="77777777" w:rsidR="00E169BC" w:rsidRPr="00D13F48" w:rsidRDefault="00E169BC" w:rsidP="00AC2288">
      <w:pPr>
        <w:tabs>
          <w:tab w:val="left" w:pos="3480"/>
        </w:tabs>
        <w:rPr>
          <w:rFonts w:cs="Tahoma"/>
        </w:rPr>
      </w:pPr>
    </w:p>
    <w:p w14:paraId="5C7FCCBA" w14:textId="77777777" w:rsidR="00E169BC" w:rsidRPr="00D13F48" w:rsidRDefault="00E169BC" w:rsidP="00AC2288">
      <w:pPr>
        <w:tabs>
          <w:tab w:val="left" w:pos="3480"/>
        </w:tabs>
        <w:rPr>
          <w:rFonts w:cs="Tahoma"/>
        </w:rPr>
      </w:pPr>
    </w:p>
    <w:p w14:paraId="12B267D4" w14:textId="77777777" w:rsidR="00856753" w:rsidRPr="00D13F48" w:rsidRDefault="00856753" w:rsidP="00AC2288">
      <w:pPr>
        <w:tabs>
          <w:tab w:val="left" w:pos="3480"/>
        </w:tabs>
        <w:rPr>
          <w:rFonts w:cs="Tahoma"/>
        </w:rPr>
      </w:pPr>
    </w:p>
    <w:p w14:paraId="3D5AA0C9" w14:textId="02D7B4CF" w:rsidR="00AC2288" w:rsidRPr="00D13F48" w:rsidRDefault="00F23C77" w:rsidP="00575D04">
      <w:pPr>
        <w:pStyle w:val="Akapitzlist"/>
        <w:numPr>
          <w:ilvl w:val="0"/>
          <w:numId w:val="1"/>
        </w:numPr>
        <w:tabs>
          <w:tab w:val="left" w:pos="3480"/>
        </w:tabs>
        <w:spacing w:after="0" w:line="240" w:lineRule="auto"/>
        <w:jc w:val="both"/>
        <w:rPr>
          <w:rFonts w:cs="Tahoma"/>
          <w:b/>
          <w:bCs/>
          <w:i/>
        </w:rPr>
      </w:pPr>
      <w:r w:rsidRPr="00D13F48">
        <w:rPr>
          <w:rFonts w:cs="Tahoma"/>
          <w:b/>
          <w:bCs/>
          <w:i/>
        </w:rPr>
        <w:t>Specyfikacje</w:t>
      </w:r>
    </w:p>
    <w:p w14:paraId="58D72500" w14:textId="77777777" w:rsidR="00AC2288" w:rsidRPr="00D13F48" w:rsidRDefault="00AC2288" w:rsidP="00575D04">
      <w:pPr>
        <w:pStyle w:val="Akapitzlist"/>
        <w:tabs>
          <w:tab w:val="left" w:pos="3480"/>
        </w:tabs>
        <w:jc w:val="both"/>
        <w:rPr>
          <w:rFonts w:cs="Tahoma"/>
          <w:i/>
        </w:rPr>
      </w:pPr>
    </w:p>
    <w:p w14:paraId="50B343A5" w14:textId="2DDDE898" w:rsidR="00AC2288" w:rsidRPr="00D13F48" w:rsidRDefault="00F23C77" w:rsidP="00575D04">
      <w:pPr>
        <w:pStyle w:val="Akapitzlist"/>
        <w:numPr>
          <w:ilvl w:val="1"/>
          <w:numId w:val="1"/>
        </w:numPr>
        <w:tabs>
          <w:tab w:val="left" w:pos="3480"/>
        </w:tabs>
        <w:spacing w:after="0" w:line="240" w:lineRule="auto"/>
        <w:jc w:val="both"/>
        <w:rPr>
          <w:rFonts w:cs="Tahoma"/>
          <w:b/>
          <w:bCs/>
          <w:i/>
        </w:rPr>
      </w:pPr>
      <w:r w:rsidRPr="00D13F48">
        <w:rPr>
          <w:rFonts w:cs="Tahoma"/>
          <w:b/>
          <w:bCs/>
        </w:rPr>
        <w:t xml:space="preserve">Macierz główna </w:t>
      </w:r>
    </w:p>
    <w:p w14:paraId="34363AF6" w14:textId="77777777" w:rsidR="00F23C77" w:rsidRPr="00D13F48" w:rsidRDefault="00F23C77" w:rsidP="00575D04">
      <w:pPr>
        <w:pStyle w:val="Akapitzlist"/>
        <w:tabs>
          <w:tab w:val="left" w:pos="3480"/>
        </w:tabs>
        <w:spacing w:after="0" w:line="240" w:lineRule="auto"/>
        <w:ind w:left="1080"/>
        <w:jc w:val="both"/>
        <w:rPr>
          <w:rFonts w:cs="Tahoma"/>
          <w:i/>
        </w:rPr>
      </w:pPr>
    </w:p>
    <w:p w14:paraId="03FD099E" w14:textId="6993E163" w:rsidR="00E96DA8" w:rsidRPr="00D13F48" w:rsidRDefault="00E96DA8" w:rsidP="00575D04">
      <w:pPr>
        <w:pStyle w:val="Akapitzlist"/>
        <w:numPr>
          <w:ilvl w:val="2"/>
          <w:numId w:val="1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Obudowa - gęstość upakowania:</w:t>
      </w:r>
    </w:p>
    <w:p w14:paraId="1D66A4FA" w14:textId="77777777" w:rsidR="00E96DA8" w:rsidRPr="00D13F48" w:rsidRDefault="00E96DA8" w:rsidP="00575D04">
      <w:pPr>
        <w:pStyle w:val="Akapitzlist"/>
        <w:numPr>
          <w:ilvl w:val="1"/>
          <w:numId w:val="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Możliwość zainstalowania w standardowej szafie RACK 19” o głębokości 90 cm. Wysokość nie więcej niż 2U.</w:t>
      </w:r>
    </w:p>
    <w:p w14:paraId="05D3D59A" w14:textId="77777777" w:rsidR="00E96DA8" w:rsidRPr="00D13F48" w:rsidRDefault="00E96DA8" w:rsidP="00575D04">
      <w:pPr>
        <w:pStyle w:val="Akapitzlist"/>
        <w:numPr>
          <w:ilvl w:val="1"/>
          <w:numId w:val="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Możliwość rozbudowy o dyski z interfejsami </w:t>
      </w:r>
      <w:proofErr w:type="spellStart"/>
      <w:r w:rsidRPr="00D13F48">
        <w:rPr>
          <w:rFonts w:cs="Tahoma"/>
        </w:rPr>
        <w:t>NVMe</w:t>
      </w:r>
      <w:proofErr w:type="spellEnd"/>
      <w:r w:rsidRPr="00D13F48">
        <w:rPr>
          <w:rFonts w:cs="Tahoma"/>
        </w:rPr>
        <w:t xml:space="preserve"> typu: SCM, Flash, SSD</w:t>
      </w:r>
    </w:p>
    <w:p w14:paraId="2AB63310" w14:textId="77777777" w:rsidR="00E96DA8" w:rsidRPr="00D13F48" w:rsidRDefault="00E96DA8" w:rsidP="00575D04">
      <w:pPr>
        <w:pStyle w:val="Akapitzlist"/>
        <w:numPr>
          <w:ilvl w:val="1"/>
          <w:numId w:val="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Możliwość rozbudowy o dyski z interfejsami SAS typu: SSD, HDD SAS i NL-SAS.</w:t>
      </w:r>
    </w:p>
    <w:p w14:paraId="2AD1B68B" w14:textId="77777777" w:rsidR="00E96DA8" w:rsidRPr="00D13F48" w:rsidRDefault="00E96DA8" w:rsidP="00575D04">
      <w:pPr>
        <w:pStyle w:val="Akapitzlist"/>
        <w:numPr>
          <w:ilvl w:val="1"/>
          <w:numId w:val="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Możliwość rozbudowy o półki dyskowe o standardowej gęstości upakowania (co najmniej 24 dyski na wysokości 2U dla dysków 2,5 cala) i półki dyskowe zawierające co najmniej 12 dysków 3,5 cala na wysokości 2U. </w:t>
      </w:r>
    </w:p>
    <w:p w14:paraId="4A54C225" w14:textId="77777777" w:rsidR="00E96DA8" w:rsidRPr="00D13F48" w:rsidRDefault="00E96DA8" w:rsidP="00575D04">
      <w:pPr>
        <w:pStyle w:val="Akapitzlist"/>
        <w:numPr>
          <w:ilvl w:val="1"/>
          <w:numId w:val="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Możliwość rozbudowy o półki dyskowe wysokiej gęstości upakowania zawierające co najmniej 92 dyski 3,5 cala na wysokości 5U.</w:t>
      </w:r>
    </w:p>
    <w:p w14:paraId="30A8E281" w14:textId="3F187CD4" w:rsidR="00E96DA8" w:rsidRPr="00D13F48" w:rsidRDefault="00E96DA8" w:rsidP="00575D04">
      <w:pPr>
        <w:pStyle w:val="Akapitzlist"/>
        <w:numPr>
          <w:ilvl w:val="2"/>
          <w:numId w:val="1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Funkcje niezawodnościowe: </w:t>
      </w:r>
    </w:p>
    <w:p w14:paraId="5A063944" w14:textId="77777777" w:rsidR="00E96DA8" w:rsidRPr="00D13F48" w:rsidRDefault="00E96DA8" w:rsidP="00575D04">
      <w:pPr>
        <w:pStyle w:val="Akapitzlist"/>
        <w:numPr>
          <w:ilvl w:val="1"/>
          <w:numId w:val="21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Urządzenie musi cechować brak pojedynczego punktu awarii.</w:t>
      </w:r>
    </w:p>
    <w:p w14:paraId="3BCFCDB4" w14:textId="77777777" w:rsidR="00E96DA8" w:rsidRPr="00D13F48" w:rsidRDefault="00E96DA8" w:rsidP="00575D04">
      <w:pPr>
        <w:pStyle w:val="Akapitzlist"/>
        <w:numPr>
          <w:ilvl w:val="1"/>
          <w:numId w:val="21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Wszystkie krytyczne komponenty urządzenia takie jak: kontrolery dyskowe, pamięć cache, dyski, adaptery HBA, zasilacze i wentylatory muszą być redundantne tak, aby awaria pojedynczego elementu nie wpływała na funkcjonowanie całego systemu. Komponenty te muszą być wymienialne w trakcie pracy macierzy bez przerywania dostępu do danych.</w:t>
      </w:r>
    </w:p>
    <w:p w14:paraId="2E1350BA" w14:textId="77777777" w:rsidR="00E96DA8" w:rsidRPr="00D13F48" w:rsidRDefault="00E96DA8" w:rsidP="00575D04">
      <w:pPr>
        <w:pStyle w:val="Akapitzlist"/>
        <w:numPr>
          <w:ilvl w:val="1"/>
          <w:numId w:val="21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Wsparcie dla zasilania z dwóch niezależnych źródeł prądu poprzez nadmiarowe zasilacze typu Hot-</w:t>
      </w:r>
      <w:proofErr w:type="spellStart"/>
      <w:r w:rsidRPr="00D13F48">
        <w:rPr>
          <w:rFonts w:cs="Tahoma"/>
        </w:rPr>
        <w:t>Swap</w:t>
      </w:r>
      <w:proofErr w:type="spellEnd"/>
      <w:r w:rsidRPr="00D13F48">
        <w:rPr>
          <w:rFonts w:cs="Tahoma"/>
        </w:rPr>
        <w:t xml:space="preserve">. </w:t>
      </w:r>
    </w:p>
    <w:p w14:paraId="360CBD59" w14:textId="77777777" w:rsidR="00E96DA8" w:rsidRPr="00D13F48" w:rsidRDefault="00E96DA8" w:rsidP="00575D04">
      <w:pPr>
        <w:pStyle w:val="Akapitzlist"/>
        <w:numPr>
          <w:ilvl w:val="1"/>
          <w:numId w:val="21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Wentylatory typu Hot-</w:t>
      </w:r>
      <w:proofErr w:type="spellStart"/>
      <w:r w:rsidRPr="00D13F48">
        <w:rPr>
          <w:rFonts w:cs="Tahoma"/>
        </w:rPr>
        <w:t>Swap</w:t>
      </w:r>
      <w:proofErr w:type="spellEnd"/>
      <w:r w:rsidRPr="00D13F48">
        <w:rPr>
          <w:rFonts w:cs="Tahoma"/>
        </w:rPr>
        <w:t>.</w:t>
      </w:r>
    </w:p>
    <w:p w14:paraId="21C8C7A4" w14:textId="2D7DF0F4" w:rsidR="00E96DA8" w:rsidRPr="00D13F48" w:rsidRDefault="00E96DA8" w:rsidP="00575D04">
      <w:pPr>
        <w:pStyle w:val="Akapitzlist"/>
        <w:numPr>
          <w:ilvl w:val="1"/>
          <w:numId w:val="21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Urządzenie musi być odporn</w:t>
      </w:r>
      <w:r w:rsidR="00B412DF" w:rsidRPr="00D13F48">
        <w:rPr>
          <w:rFonts w:cs="Tahoma"/>
        </w:rPr>
        <w:t>e</w:t>
      </w:r>
      <w:r w:rsidRPr="00D13F48">
        <w:rPr>
          <w:rFonts w:cs="Tahoma"/>
        </w:rPr>
        <w:t xml:space="preserve"> na zaniki napięcia, tzn. chwilowy zanik napięcia nie powinien przerywać pracy </w:t>
      </w:r>
      <w:r w:rsidR="00B412DF" w:rsidRPr="00D13F48">
        <w:rPr>
          <w:rFonts w:cs="Tahoma"/>
        </w:rPr>
        <w:t>urządzenia</w:t>
      </w:r>
      <w:r w:rsidRPr="00D13F48">
        <w:rPr>
          <w:rFonts w:cs="Tahoma"/>
        </w:rPr>
        <w:t>.</w:t>
      </w:r>
    </w:p>
    <w:p w14:paraId="2E9F9CEB" w14:textId="77777777" w:rsidR="00E96DA8" w:rsidRPr="00D13F48" w:rsidRDefault="00E96DA8" w:rsidP="00575D04">
      <w:pPr>
        <w:pStyle w:val="Akapitzlist"/>
        <w:numPr>
          <w:ilvl w:val="1"/>
          <w:numId w:val="21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Wbudowane co najmniej dwa macierzowe kontrolery RAID z możliwością rozbudowy do ośmiu kontrolerów.</w:t>
      </w:r>
    </w:p>
    <w:p w14:paraId="3C53C202" w14:textId="77777777" w:rsidR="00E96DA8" w:rsidRPr="00D13F48" w:rsidRDefault="00E96DA8" w:rsidP="00575D04">
      <w:pPr>
        <w:pStyle w:val="Akapitzlist"/>
        <w:numPr>
          <w:ilvl w:val="1"/>
          <w:numId w:val="21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Urządzenie musi posiadać pamięć nieulotną dla zapisu danych z pamięci cache na wypadek zaniku zasilania oraz system podtrzymania zasilania pozwalający na zapis danych z cache do pamięci nieulotnej.</w:t>
      </w:r>
    </w:p>
    <w:p w14:paraId="74468A02" w14:textId="4682EFC9" w:rsidR="00E96DA8" w:rsidRPr="00D13F48" w:rsidRDefault="00871ECF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 xml:space="preserve">2.1.3. </w:t>
      </w:r>
      <w:r w:rsidR="00E96DA8" w:rsidRPr="00D13F48">
        <w:rPr>
          <w:rFonts w:cs="Tahoma"/>
        </w:rPr>
        <w:t xml:space="preserve">Zarządzanie: </w:t>
      </w:r>
    </w:p>
    <w:p w14:paraId="51297346" w14:textId="77777777" w:rsidR="00E96DA8" w:rsidRPr="00D13F48" w:rsidRDefault="00E96DA8" w:rsidP="00575D04">
      <w:pPr>
        <w:pStyle w:val="Akapitzlist"/>
        <w:numPr>
          <w:ilvl w:val="1"/>
          <w:numId w:val="22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Urządzenie musi umożliwiać zarządzanie za pomocą interfejsu Ethernet. </w:t>
      </w:r>
    </w:p>
    <w:p w14:paraId="3E382AB5" w14:textId="77777777" w:rsidR="00E96DA8" w:rsidRPr="00D13F48" w:rsidRDefault="00E96DA8" w:rsidP="00575D04">
      <w:pPr>
        <w:pStyle w:val="Akapitzlist"/>
        <w:numPr>
          <w:ilvl w:val="1"/>
          <w:numId w:val="22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Możliwość zarządzania całością dostępnych zasobów dyskowych z jednej konsoli administracyjnej przez przeglądarkę web.</w:t>
      </w:r>
    </w:p>
    <w:p w14:paraId="0BCB3946" w14:textId="77777777" w:rsidR="00E96DA8" w:rsidRPr="00D13F48" w:rsidRDefault="00E96DA8" w:rsidP="00575D04">
      <w:pPr>
        <w:pStyle w:val="Akapitzlist"/>
        <w:numPr>
          <w:ilvl w:val="1"/>
          <w:numId w:val="22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Funkcjonalność bezpośredniego monitoringu stanu w jakim w danym momencie macierz się znajduje.</w:t>
      </w:r>
    </w:p>
    <w:p w14:paraId="0E60EBE7" w14:textId="77777777" w:rsidR="00E96DA8" w:rsidRPr="00D13F48" w:rsidRDefault="00E96DA8" w:rsidP="00575D04">
      <w:pPr>
        <w:pStyle w:val="Akapitzlist"/>
        <w:numPr>
          <w:ilvl w:val="1"/>
          <w:numId w:val="22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Interfejs zarządzający GUI, CLI oraz zapewnienie możliwości tworzenie skryptów użytkownika. Dostęp przez SSH. Monitoring przez SMTP, SNMP.</w:t>
      </w:r>
    </w:p>
    <w:p w14:paraId="3746BC9C" w14:textId="0CC87308" w:rsidR="00E96DA8" w:rsidRPr="00D13F48" w:rsidRDefault="00871ECF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 xml:space="preserve">2.1.4. </w:t>
      </w:r>
      <w:r w:rsidR="00E96DA8" w:rsidRPr="00D13F48">
        <w:rPr>
          <w:rFonts w:cs="Tahoma"/>
        </w:rPr>
        <w:t xml:space="preserve">Liczba portów/adapterów: </w:t>
      </w:r>
    </w:p>
    <w:p w14:paraId="2FBE6F49" w14:textId="77777777" w:rsidR="00E96DA8" w:rsidRPr="00D13F48" w:rsidRDefault="00E96DA8" w:rsidP="00575D04">
      <w:pPr>
        <w:pStyle w:val="Akapitzlist"/>
        <w:numPr>
          <w:ilvl w:val="1"/>
          <w:numId w:val="23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Wymagane jest nie mniej niż 8 portów 32 </w:t>
      </w:r>
      <w:proofErr w:type="spellStart"/>
      <w:r w:rsidRPr="00D13F48">
        <w:rPr>
          <w:rFonts w:cs="Tahoma"/>
        </w:rPr>
        <w:t>Gb</w:t>
      </w:r>
      <w:proofErr w:type="spellEnd"/>
      <w:r w:rsidRPr="00D13F48">
        <w:rPr>
          <w:rFonts w:cs="Tahoma"/>
        </w:rPr>
        <w:t xml:space="preserve"> FC z obsługą protokołu </w:t>
      </w:r>
      <w:proofErr w:type="spellStart"/>
      <w:r w:rsidRPr="00D13F48">
        <w:rPr>
          <w:rFonts w:cs="Tahoma"/>
        </w:rPr>
        <w:t>NVMe</w:t>
      </w:r>
      <w:proofErr w:type="spellEnd"/>
      <w:r w:rsidRPr="00D13F48">
        <w:rPr>
          <w:rFonts w:cs="Tahoma"/>
        </w:rPr>
        <w:t>/FC</w:t>
      </w:r>
    </w:p>
    <w:p w14:paraId="37C0095B" w14:textId="77777777" w:rsidR="00E96DA8" w:rsidRPr="00D13F48" w:rsidRDefault="00E96DA8" w:rsidP="00575D04">
      <w:pPr>
        <w:pStyle w:val="Akapitzlist"/>
        <w:numPr>
          <w:ilvl w:val="1"/>
          <w:numId w:val="23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Wymagane jest nie mniej niż 8 portów 10Gb </w:t>
      </w:r>
      <w:proofErr w:type="spellStart"/>
      <w:r w:rsidRPr="00D13F48">
        <w:rPr>
          <w:rFonts w:cs="Tahoma"/>
        </w:rPr>
        <w:t>iSCSI</w:t>
      </w:r>
      <w:proofErr w:type="spellEnd"/>
    </w:p>
    <w:p w14:paraId="5D33A69F" w14:textId="77777777" w:rsidR="00E96DA8" w:rsidRPr="00D13F48" w:rsidRDefault="00E96DA8" w:rsidP="00575D04">
      <w:pPr>
        <w:pStyle w:val="Akapitzlist"/>
        <w:numPr>
          <w:ilvl w:val="1"/>
          <w:numId w:val="23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Możliwość rozbudowy do 6 adapterów</w:t>
      </w:r>
    </w:p>
    <w:p w14:paraId="218C154E" w14:textId="77777777" w:rsidR="00E96DA8" w:rsidRPr="00D13F48" w:rsidRDefault="00E96DA8" w:rsidP="00575D04">
      <w:pPr>
        <w:pStyle w:val="Akapitzlist"/>
        <w:numPr>
          <w:ilvl w:val="1"/>
          <w:numId w:val="23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Możliwość rozbudowy o adaptery Ethernet </w:t>
      </w:r>
      <w:proofErr w:type="spellStart"/>
      <w:r w:rsidRPr="00D13F48">
        <w:rPr>
          <w:rFonts w:cs="Tahoma"/>
        </w:rPr>
        <w:t>RoCE</w:t>
      </w:r>
      <w:proofErr w:type="spellEnd"/>
      <w:r w:rsidRPr="00D13F48">
        <w:rPr>
          <w:rFonts w:cs="Tahoma"/>
        </w:rPr>
        <w:t xml:space="preserve"> 25Gb i 100Gb z obsługą protokołu </w:t>
      </w:r>
      <w:proofErr w:type="spellStart"/>
      <w:r w:rsidRPr="00D13F48">
        <w:rPr>
          <w:rFonts w:cs="Tahoma"/>
        </w:rPr>
        <w:t>NVMe</w:t>
      </w:r>
      <w:proofErr w:type="spellEnd"/>
      <w:r w:rsidRPr="00D13F48">
        <w:rPr>
          <w:rFonts w:cs="Tahoma"/>
        </w:rPr>
        <w:t xml:space="preserve"> </w:t>
      </w:r>
      <w:proofErr w:type="spellStart"/>
      <w:r w:rsidRPr="00D13F48">
        <w:rPr>
          <w:rFonts w:cs="Tahoma"/>
        </w:rPr>
        <w:t>over</w:t>
      </w:r>
      <w:proofErr w:type="spellEnd"/>
      <w:r w:rsidRPr="00D13F48">
        <w:rPr>
          <w:rFonts w:cs="Tahoma"/>
        </w:rPr>
        <w:t xml:space="preserve"> </w:t>
      </w:r>
      <w:proofErr w:type="spellStart"/>
      <w:r w:rsidRPr="00D13F48">
        <w:rPr>
          <w:rFonts w:cs="Tahoma"/>
        </w:rPr>
        <w:t>RoCE</w:t>
      </w:r>
      <w:proofErr w:type="spellEnd"/>
      <w:r w:rsidRPr="00D13F48">
        <w:rPr>
          <w:rFonts w:cs="Tahoma"/>
        </w:rPr>
        <w:t xml:space="preserve"> v2.</w:t>
      </w:r>
    </w:p>
    <w:p w14:paraId="3B1D38CC" w14:textId="77777777" w:rsidR="002B34A4" w:rsidRPr="00D13F48" w:rsidRDefault="002B34A4" w:rsidP="00575D04">
      <w:pPr>
        <w:pStyle w:val="Akapitzlist"/>
        <w:tabs>
          <w:tab w:val="left" w:pos="3480"/>
        </w:tabs>
        <w:ind w:left="1440"/>
        <w:jc w:val="both"/>
        <w:rPr>
          <w:rFonts w:cs="Tahoma"/>
        </w:rPr>
      </w:pPr>
    </w:p>
    <w:p w14:paraId="2D25755A" w14:textId="77777777" w:rsidR="002B34A4" w:rsidRPr="00D13F48" w:rsidRDefault="002B34A4" w:rsidP="00575D04">
      <w:pPr>
        <w:pStyle w:val="Akapitzlist"/>
        <w:tabs>
          <w:tab w:val="left" w:pos="3480"/>
        </w:tabs>
        <w:ind w:left="1440"/>
        <w:jc w:val="both"/>
        <w:rPr>
          <w:rFonts w:cs="Tahoma"/>
        </w:rPr>
      </w:pPr>
    </w:p>
    <w:p w14:paraId="3EBC9169" w14:textId="77777777" w:rsidR="002B34A4" w:rsidRPr="00D13F48" w:rsidRDefault="002B34A4" w:rsidP="00575D04">
      <w:pPr>
        <w:pStyle w:val="Akapitzlist"/>
        <w:tabs>
          <w:tab w:val="left" w:pos="3480"/>
        </w:tabs>
        <w:ind w:left="1440"/>
        <w:jc w:val="both"/>
        <w:rPr>
          <w:rFonts w:cs="Tahoma"/>
        </w:rPr>
      </w:pPr>
    </w:p>
    <w:p w14:paraId="5B184BDB" w14:textId="77777777" w:rsidR="002B34A4" w:rsidRPr="00D13F48" w:rsidRDefault="002B34A4" w:rsidP="00575D04">
      <w:pPr>
        <w:pStyle w:val="Akapitzlist"/>
        <w:tabs>
          <w:tab w:val="left" w:pos="3480"/>
        </w:tabs>
        <w:ind w:left="1440"/>
        <w:jc w:val="both"/>
        <w:rPr>
          <w:rFonts w:cs="Tahoma"/>
        </w:rPr>
      </w:pPr>
    </w:p>
    <w:p w14:paraId="161A0843" w14:textId="3A2B0764" w:rsidR="00E96DA8" w:rsidRPr="00D13F48" w:rsidRDefault="00E96DA8" w:rsidP="00575D04">
      <w:pPr>
        <w:pStyle w:val="Akapitzlist"/>
        <w:numPr>
          <w:ilvl w:val="2"/>
          <w:numId w:val="24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lastRenderedPageBreak/>
        <w:t xml:space="preserve">Kontrolery macierzy: </w:t>
      </w:r>
    </w:p>
    <w:p w14:paraId="7FBBAB48" w14:textId="77777777" w:rsidR="00E96DA8" w:rsidRPr="00D13F48" w:rsidRDefault="00E96DA8" w:rsidP="00575D04">
      <w:pPr>
        <w:pStyle w:val="Akapitzlist"/>
        <w:numPr>
          <w:ilvl w:val="1"/>
          <w:numId w:val="25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Macierz musi być wyposażona co najmniej w jedną parę kontrolerów dyskowych pracujących w trybie </w:t>
      </w:r>
      <w:proofErr w:type="spellStart"/>
      <w:r w:rsidRPr="00D13F48">
        <w:rPr>
          <w:rFonts w:cs="Tahoma"/>
        </w:rPr>
        <w:t>active-active</w:t>
      </w:r>
      <w:proofErr w:type="spellEnd"/>
      <w:r w:rsidRPr="00D13F48">
        <w:rPr>
          <w:rFonts w:cs="Tahoma"/>
        </w:rPr>
        <w:t xml:space="preserve"> zapewniając dla hosta dostęp do LUN równocześnie po każdej ścieżce FC.            </w:t>
      </w:r>
    </w:p>
    <w:p w14:paraId="5DA6EB28" w14:textId="77777777" w:rsidR="00E96DA8" w:rsidRPr="00D13F48" w:rsidRDefault="00E96DA8" w:rsidP="00575D04">
      <w:pPr>
        <w:pStyle w:val="Akapitzlist"/>
        <w:numPr>
          <w:ilvl w:val="1"/>
          <w:numId w:val="25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Każdy z dwóch kontrolerów macierzowych wyposażony co najmniej w dwa 10-rdzeniowe procesory klasy </w:t>
      </w:r>
      <w:proofErr w:type="spellStart"/>
      <w:r w:rsidRPr="00D13F48">
        <w:rPr>
          <w:rFonts w:cs="Tahoma"/>
        </w:rPr>
        <w:t>Cascade</w:t>
      </w:r>
      <w:proofErr w:type="spellEnd"/>
      <w:r w:rsidRPr="00D13F48">
        <w:rPr>
          <w:rFonts w:cs="Tahoma"/>
        </w:rPr>
        <w:t xml:space="preserve"> Lake taktowane zegarem 2,4 GHz.</w:t>
      </w:r>
    </w:p>
    <w:p w14:paraId="67983D10" w14:textId="77777777" w:rsidR="00E96DA8" w:rsidRPr="00D13F48" w:rsidRDefault="00E96DA8" w:rsidP="00575D04">
      <w:pPr>
        <w:pStyle w:val="Akapitzlist"/>
        <w:numPr>
          <w:ilvl w:val="1"/>
          <w:numId w:val="25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Każdy z dwóch kontrolerów macierzowych wyposażony co najmniej w 128 GB pamięci Cache, (co najmniej 256GB cache dla macierzy złożonej z jednej pary kontrolerów).            </w:t>
      </w:r>
    </w:p>
    <w:p w14:paraId="566B7F5B" w14:textId="77777777" w:rsidR="00E96DA8" w:rsidRPr="00D13F48" w:rsidRDefault="00E96DA8" w:rsidP="00575D04">
      <w:pPr>
        <w:pStyle w:val="Akapitzlist"/>
        <w:numPr>
          <w:ilvl w:val="1"/>
          <w:numId w:val="25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Macierz musi umożliwiać rozbudowę pamięci cache do 6 TB w ramach klastra (co najmniej czterech par kontrolerów) zarządzanego z jednego interfejsu GUI, CLI.</w:t>
      </w:r>
    </w:p>
    <w:p w14:paraId="75019927" w14:textId="77777777" w:rsidR="00E96DA8" w:rsidRPr="00D13F48" w:rsidRDefault="00E96DA8" w:rsidP="00575D04">
      <w:pPr>
        <w:pStyle w:val="Akapitzlist"/>
        <w:numPr>
          <w:ilvl w:val="1"/>
          <w:numId w:val="25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Macierz musi umożliwiać rozbudowę liczby adapterów HBA do 24 sztuk w ramach klastra (co najmniej czterech par kontrolerów).</w:t>
      </w:r>
    </w:p>
    <w:p w14:paraId="595D57DD" w14:textId="24638946" w:rsidR="00E96DA8" w:rsidRPr="00D13F48" w:rsidRDefault="004151F7" w:rsidP="004151F7">
      <w:pPr>
        <w:tabs>
          <w:tab w:val="left" w:pos="3480"/>
        </w:tabs>
        <w:ind w:left="360"/>
        <w:rPr>
          <w:rFonts w:cs="Tahoma"/>
        </w:rPr>
      </w:pPr>
      <w:r w:rsidRPr="00D13F48">
        <w:rPr>
          <w:rFonts w:cs="Tahoma"/>
        </w:rPr>
        <w:t xml:space="preserve">2.1.6. </w:t>
      </w:r>
      <w:r w:rsidR="00E96DA8" w:rsidRPr="00D13F48">
        <w:rPr>
          <w:rFonts w:cs="Tahoma"/>
        </w:rPr>
        <w:t xml:space="preserve">Funkcjonalności: </w:t>
      </w:r>
    </w:p>
    <w:p w14:paraId="6D00AC4C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Musi istnieć funkcjonalność Cache dla procesu odczytu.</w:t>
      </w:r>
    </w:p>
    <w:p w14:paraId="4DDED8D8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Musi istnieć funkcjonalność </w:t>
      </w:r>
      <w:proofErr w:type="spellStart"/>
      <w:r w:rsidRPr="00D13F48">
        <w:rPr>
          <w:rFonts w:cs="Tahoma"/>
        </w:rPr>
        <w:t>Mirrored</w:t>
      </w:r>
      <w:proofErr w:type="spellEnd"/>
      <w:r w:rsidRPr="00D13F48">
        <w:rPr>
          <w:rFonts w:cs="Tahoma"/>
        </w:rPr>
        <w:t xml:space="preserve"> Cache dla procesu zapisu.</w:t>
      </w:r>
    </w:p>
    <w:p w14:paraId="7931AC69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Musi istnieć możliwość wyłączenia cache dla wybranych woluminów.</w:t>
      </w:r>
    </w:p>
    <w:p w14:paraId="01B01F1A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Musi istnieć funkcjonalność fast-</w:t>
      </w:r>
      <w:proofErr w:type="spellStart"/>
      <w:r w:rsidRPr="00D13F48">
        <w:rPr>
          <w:rFonts w:cs="Tahoma"/>
        </w:rPr>
        <w:t>write</w:t>
      </w:r>
      <w:proofErr w:type="spellEnd"/>
      <w:r w:rsidRPr="00D13F48">
        <w:rPr>
          <w:rFonts w:cs="Tahoma"/>
        </w:rPr>
        <w:t xml:space="preserve"> cache (możliwość przechowywania woluminu w pamięci cache bez konieczności zrzucania danych na dyski fizyczne) wraz z komendą, która monitoruje status tego woluminu i informuje użytkownika, czy dane pozostają w pamięci cache, czy zostały zapisane na dyski.</w:t>
      </w:r>
    </w:p>
    <w:p w14:paraId="5CA5CBBC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Funkcjonalność separacji przestrzeni dyskowych pomiędzy różnymi podłączonymi hostami poprzez mechanizmy LUN </w:t>
      </w:r>
      <w:proofErr w:type="spellStart"/>
      <w:r w:rsidRPr="00D13F48">
        <w:rPr>
          <w:rFonts w:cs="Tahoma"/>
        </w:rPr>
        <w:t>masking</w:t>
      </w:r>
      <w:proofErr w:type="spellEnd"/>
      <w:r w:rsidRPr="00D13F48">
        <w:rPr>
          <w:rFonts w:cs="Tahoma"/>
        </w:rPr>
        <w:t xml:space="preserve"> i Port </w:t>
      </w:r>
      <w:proofErr w:type="spellStart"/>
      <w:r w:rsidRPr="00D13F48">
        <w:rPr>
          <w:rFonts w:cs="Tahoma"/>
        </w:rPr>
        <w:t>masking</w:t>
      </w:r>
      <w:proofErr w:type="spellEnd"/>
      <w:r w:rsidRPr="00D13F48">
        <w:rPr>
          <w:rFonts w:cs="Tahoma"/>
        </w:rPr>
        <w:t>.</w:t>
      </w:r>
    </w:p>
    <w:p w14:paraId="5F85DA57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Funkcjonalność dynamicznego zwiększania i zmniejszania rozmiaru wolumenów (bez przerywania dostępu do hosta).</w:t>
      </w:r>
    </w:p>
    <w:p w14:paraId="2D1633CB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Funkcjonalność zarządzania ilością operacji wejścia / wyjścia wykonywanych na danym wolumenie - zarządzanie musi być możliwe zarówno poprzez ograniczenie ilości operacji I/O na sekundę jak również przepustowości określonej w MB/s.</w:t>
      </w:r>
    </w:p>
    <w:p w14:paraId="47CDB3B5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Urządzenie musi obsługiwać funkcjonalność ochrony przed skasowaniem lub </w:t>
      </w:r>
      <w:proofErr w:type="spellStart"/>
      <w:r w:rsidRPr="00D13F48">
        <w:rPr>
          <w:rFonts w:cs="Tahoma"/>
        </w:rPr>
        <w:t>odmapowaniem</w:t>
      </w:r>
      <w:proofErr w:type="spellEnd"/>
      <w:r w:rsidRPr="00D13F48">
        <w:rPr>
          <w:rFonts w:cs="Tahoma"/>
        </w:rPr>
        <w:t xml:space="preserve"> od hosta woluminu dyskowego, do którego były przesłane operacje wejścia/wyjścia w zadanym przez użytkownika czasie.</w:t>
      </w:r>
    </w:p>
    <w:p w14:paraId="3974131A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Dostępne sterowniki do obsługi wielościeżkowego dostępu do wolumenów, awarii ścieżki i rozłożenia obciążenia po ścieżkach dostępu dla podłączanych systemów operacyjnych (jeżeli jest wymagana licencja, należy dostarczyć licencje na całość oferowanych zasobów).</w:t>
      </w:r>
    </w:p>
    <w:p w14:paraId="350D98F3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Macierz musi mieć wsparcie producenta dla obsługi protokołów: 10GbE </w:t>
      </w:r>
      <w:proofErr w:type="spellStart"/>
      <w:r w:rsidRPr="00D13F48">
        <w:rPr>
          <w:rFonts w:cs="Tahoma"/>
        </w:rPr>
        <w:t>iSCSI</w:t>
      </w:r>
      <w:proofErr w:type="spellEnd"/>
      <w:r w:rsidRPr="00D13F48">
        <w:rPr>
          <w:rFonts w:cs="Tahoma"/>
        </w:rPr>
        <w:t xml:space="preserve">, 25GbE RDMA with </w:t>
      </w:r>
      <w:proofErr w:type="spellStart"/>
      <w:r w:rsidRPr="00D13F48">
        <w:rPr>
          <w:rFonts w:cs="Tahoma"/>
        </w:rPr>
        <w:t>iWARP</w:t>
      </w:r>
      <w:proofErr w:type="spellEnd"/>
      <w:r w:rsidRPr="00D13F48">
        <w:rPr>
          <w:rFonts w:cs="Tahoma"/>
        </w:rPr>
        <w:t xml:space="preserve">, 25GbE </w:t>
      </w:r>
      <w:proofErr w:type="spellStart"/>
      <w:r w:rsidRPr="00D13F48">
        <w:rPr>
          <w:rFonts w:cs="Tahoma"/>
        </w:rPr>
        <w:t>RoCE</w:t>
      </w:r>
      <w:proofErr w:type="spellEnd"/>
      <w:r w:rsidRPr="00D13F48">
        <w:rPr>
          <w:rFonts w:cs="Tahoma"/>
        </w:rPr>
        <w:t xml:space="preserve"> V2, 32Gb FC oraz 32Gb </w:t>
      </w:r>
      <w:proofErr w:type="spellStart"/>
      <w:r w:rsidRPr="00D13F48">
        <w:rPr>
          <w:rFonts w:cs="Tahoma"/>
        </w:rPr>
        <w:t>NVMe_o</w:t>
      </w:r>
      <w:proofErr w:type="spellEnd"/>
      <w:r w:rsidRPr="00D13F48">
        <w:rPr>
          <w:rFonts w:cs="Tahoma"/>
        </w:rPr>
        <w:t xml:space="preserve">/FC. </w:t>
      </w:r>
    </w:p>
    <w:p w14:paraId="65B16736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Urządzenie musi mieć funkcjonalność automatycznego wykonywania zdalnej kopii danych pomiędzy macierzami na odległość do co najmniej 300 km. Funkcjonalność ta powinna być realizowana w trybie synchronicznym lub asynchronicznym z możliwością przełączenia trybu pracy w sposób dynamiczny. Funkcjonalność ta powinna być realizowana z możliwością definiowania co najmniej 250 spójnych grup konsystencji. Każda grupa konsystencji musi umożliwiać zdefiniowanie co najmniej 200 relacji źródło-target. Licencja na wykonywanie zdalnej kopii danych powinna obejmować całą przestrzeń dyskową oferowaną przez macierz. </w:t>
      </w:r>
    </w:p>
    <w:p w14:paraId="61D160A7" w14:textId="3E976134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Urządzenie musi mieć wsparcie producenta dla następujących systemów operacyjnych</w:t>
      </w:r>
      <w:r w:rsidR="0048016C" w:rsidRPr="00D13F48">
        <w:rPr>
          <w:rFonts w:cs="Tahoma"/>
        </w:rPr>
        <w:t xml:space="preserve"> nie starszych niż</w:t>
      </w:r>
      <w:r w:rsidRPr="00D13F48">
        <w:rPr>
          <w:rFonts w:cs="Tahoma"/>
        </w:rPr>
        <w:t xml:space="preserve">: </w:t>
      </w:r>
      <w:proofErr w:type="spellStart"/>
      <w:r w:rsidRPr="00D13F48">
        <w:rPr>
          <w:rFonts w:cs="Tahoma"/>
        </w:rPr>
        <w:t>Citrix</w:t>
      </w:r>
      <w:proofErr w:type="spellEnd"/>
      <w:r w:rsidRPr="00D13F48">
        <w:rPr>
          <w:rFonts w:cs="Tahoma"/>
        </w:rPr>
        <w:t xml:space="preserve"> </w:t>
      </w:r>
      <w:proofErr w:type="spellStart"/>
      <w:r w:rsidRPr="00D13F48">
        <w:rPr>
          <w:rFonts w:cs="Tahoma"/>
        </w:rPr>
        <w:t>XenServer</w:t>
      </w:r>
      <w:proofErr w:type="spellEnd"/>
      <w:r w:rsidRPr="00D13F48">
        <w:rPr>
          <w:rFonts w:cs="Tahoma"/>
        </w:rPr>
        <w:t xml:space="preserve"> V</w:t>
      </w:r>
      <w:r w:rsidR="00686E5B" w:rsidRPr="00D13F48">
        <w:rPr>
          <w:rFonts w:cs="Tahoma"/>
        </w:rPr>
        <w:t>8</w:t>
      </w:r>
      <w:r w:rsidRPr="00D13F48">
        <w:rPr>
          <w:rFonts w:cs="Tahoma"/>
        </w:rPr>
        <w:t xml:space="preserve">.x, HP-UX 11iv3(11.31), IBM i 7.1 i 7.5, IBM AIX 7.2, IBM Power VM VIOS 3.1.4.x, IBM z/VM 7.1, Windows 2016 i 2022, Oracle Linux 8.4, Oracle Solaris 11.4, Red </w:t>
      </w:r>
      <w:proofErr w:type="spellStart"/>
      <w:r w:rsidRPr="00D13F48">
        <w:rPr>
          <w:rFonts w:cs="Tahoma"/>
        </w:rPr>
        <w:t>Hat</w:t>
      </w:r>
      <w:proofErr w:type="spellEnd"/>
      <w:r w:rsidRPr="00D13F48">
        <w:rPr>
          <w:rFonts w:cs="Tahoma"/>
        </w:rPr>
        <w:t xml:space="preserve"> Linux 7.9 i 9.2, SUSE Linux 15, </w:t>
      </w:r>
      <w:proofErr w:type="spellStart"/>
      <w:r w:rsidRPr="00D13F48">
        <w:rPr>
          <w:rFonts w:cs="Tahoma"/>
        </w:rPr>
        <w:t>Ubuntu</w:t>
      </w:r>
      <w:proofErr w:type="spellEnd"/>
      <w:r w:rsidRPr="00D13F48">
        <w:rPr>
          <w:rFonts w:cs="Tahoma"/>
        </w:rPr>
        <w:t xml:space="preserve"> 22.04.x,VMware </w:t>
      </w:r>
      <w:proofErr w:type="spellStart"/>
      <w:r w:rsidRPr="00D13F48">
        <w:rPr>
          <w:rFonts w:cs="Tahoma"/>
        </w:rPr>
        <w:t>vSphere</w:t>
      </w:r>
      <w:proofErr w:type="spellEnd"/>
      <w:r w:rsidRPr="00D13F48">
        <w:rPr>
          <w:rFonts w:cs="Tahoma"/>
        </w:rPr>
        <w:t xml:space="preserve"> ESX 7.0 i 8.0 do wykorzystywania przez Zamawiającego.</w:t>
      </w:r>
    </w:p>
    <w:p w14:paraId="3875BEEF" w14:textId="77777777" w:rsidR="00E96DA8" w:rsidRPr="00D13F48" w:rsidRDefault="00E96DA8" w:rsidP="00575D04">
      <w:pPr>
        <w:pStyle w:val="Akapitzlist"/>
        <w:numPr>
          <w:ilvl w:val="1"/>
          <w:numId w:val="26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Urządzenie musi mieć wsparcie producenta dla następujących systemów klastrowych: </w:t>
      </w:r>
      <w:proofErr w:type="spellStart"/>
      <w:r w:rsidRPr="00D13F48">
        <w:rPr>
          <w:rFonts w:cs="Tahoma"/>
        </w:rPr>
        <w:t>Citrix</w:t>
      </w:r>
      <w:proofErr w:type="spellEnd"/>
      <w:r w:rsidRPr="00D13F48">
        <w:rPr>
          <w:rFonts w:cs="Tahoma"/>
        </w:rPr>
        <w:t xml:space="preserve"> HA, IBM Power HA </w:t>
      </w:r>
      <w:proofErr w:type="spellStart"/>
      <w:r w:rsidRPr="00D13F48">
        <w:rPr>
          <w:rFonts w:cs="Tahoma"/>
        </w:rPr>
        <w:t>SystemMirror</w:t>
      </w:r>
      <w:proofErr w:type="spellEnd"/>
      <w:r w:rsidRPr="00D13F48">
        <w:rPr>
          <w:rFonts w:cs="Tahoma"/>
        </w:rPr>
        <w:t xml:space="preserve">, MS Windows </w:t>
      </w:r>
      <w:proofErr w:type="spellStart"/>
      <w:r w:rsidRPr="00D13F48">
        <w:rPr>
          <w:rFonts w:cs="Tahoma"/>
        </w:rPr>
        <w:t>Failover</w:t>
      </w:r>
      <w:proofErr w:type="spellEnd"/>
      <w:r w:rsidRPr="00D13F48">
        <w:rPr>
          <w:rFonts w:cs="Tahoma"/>
        </w:rPr>
        <w:t xml:space="preserve"> Clustering, Oracle RAC, </w:t>
      </w:r>
      <w:r w:rsidRPr="00D13F48">
        <w:rPr>
          <w:rFonts w:cs="Tahoma"/>
        </w:rPr>
        <w:lastRenderedPageBreak/>
        <w:t xml:space="preserve">Oracle Solaris Cluster, Oracle VM Cluster, Red </w:t>
      </w:r>
      <w:proofErr w:type="spellStart"/>
      <w:r w:rsidRPr="00D13F48">
        <w:rPr>
          <w:rFonts w:cs="Tahoma"/>
        </w:rPr>
        <w:t>Hat</w:t>
      </w:r>
      <w:proofErr w:type="spellEnd"/>
      <w:r w:rsidRPr="00D13F48">
        <w:rPr>
          <w:rFonts w:cs="Tahoma"/>
        </w:rPr>
        <w:t xml:space="preserve"> Cluster Server, SUSE HA, </w:t>
      </w:r>
      <w:proofErr w:type="spellStart"/>
      <w:r w:rsidRPr="00D13F48">
        <w:rPr>
          <w:rFonts w:cs="Tahoma"/>
        </w:rPr>
        <w:t>VMware</w:t>
      </w:r>
      <w:proofErr w:type="spellEnd"/>
      <w:r w:rsidRPr="00D13F48">
        <w:rPr>
          <w:rFonts w:cs="Tahoma"/>
        </w:rPr>
        <w:t xml:space="preserve"> HA do wykorzystywania przez Zamawiającego.</w:t>
      </w:r>
    </w:p>
    <w:p w14:paraId="182AAF9E" w14:textId="4A8BD7EB" w:rsidR="00E96DA8" w:rsidRPr="00D13F48" w:rsidRDefault="003E7DAB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 xml:space="preserve">2.1.7. </w:t>
      </w:r>
      <w:r w:rsidR="00E96DA8" w:rsidRPr="00D13F48">
        <w:rPr>
          <w:rFonts w:cs="Tahoma"/>
        </w:rPr>
        <w:t xml:space="preserve">Obsługa wirtualnych dysków logicznych (woluminów dostępnych z serwerów): </w:t>
      </w:r>
    </w:p>
    <w:p w14:paraId="389FFD3E" w14:textId="77777777" w:rsidR="00E96DA8" w:rsidRPr="00D13F48" w:rsidRDefault="00E96DA8" w:rsidP="00575D04">
      <w:pPr>
        <w:pStyle w:val="Akapitzlist"/>
        <w:numPr>
          <w:ilvl w:val="1"/>
          <w:numId w:val="27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Minimalna liczba wspieranych woluminów logicznych dla całej (globalnej) puli dyskowej musi wynosić co najmniej 10000. Wymagana jest funkcjonalność LUN </w:t>
      </w:r>
      <w:proofErr w:type="spellStart"/>
      <w:r w:rsidRPr="00D13F48">
        <w:rPr>
          <w:rFonts w:cs="Tahoma"/>
        </w:rPr>
        <w:t>Masking</w:t>
      </w:r>
      <w:proofErr w:type="spellEnd"/>
      <w:r w:rsidRPr="00D13F48">
        <w:rPr>
          <w:rFonts w:cs="Tahoma"/>
        </w:rPr>
        <w:t xml:space="preserve"> i LUN </w:t>
      </w:r>
      <w:proofErr w:type="spellStart"/>
      <w:r w:rsidRPr="00D13F48">
        <w:rPr>
          <w:rFonts w:cs="Tahoma"/>
        </w:rPr>
        <w:t>Mapping</w:t>
      </w:r>
      <w:proofErr w:type="spellEnd"/>
      <w:r w:rsidRPr="00D13F48">
        <w:rPr>
          <w:rFonts w:cs="Tahoma"/>
        </w:rPr>
        <w:t>.</w:t>
      </w:r>
    </w:p>
    <w:p w14:paraId="6CC2F9E1" w14:textId="77777777" w:rsidR="00E96DA8" w:rsidRPr="00D13F48" w:rsidRDefault="00E96DA8" w:rsidP="00575D04">
      <w:pPr>
        <w:pStyle w:val="Akapitzlist"/>
        <w:numPr>
          <w:ilvl w:val="1"/>
          <w:numId w:val="27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Wymagana jest funkcjonalność podłączenia do macierzy protokołem FC poprzez sieć SAN co najmniej 512 różnych serwerów, przy czym do każdego serwera musi być możliwość zdefiniowania 4 różnych ścieżek FC (wymagana obsługa przez macierz co najmniej 2048 portów FC).</w:t>
      </w:r>
    </w:p>
    <w:p w14:paraId="0EF91C16" w14:textId="77777777" w:rsidR="00E96DA8" w:rsidRPr="00D13F48" w:rsidRDefault="00E96DA8" w:rsidP="00575D04">
      <w:pPr>
        <w:pStyle w:val="Akapitzlist"/>
        <w:numPr>
          <w:ilvl w:val="1"/>
          <w:numId w:val="27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Wymagana jest funkcjonalność podłączenia do macierzy protokołem FC-</w:t>
      </w:r>
      <w:proofErr w:type="spellStart"/>
      <w:r w:rsidRPr="00D13F48">
        <w:rPr>
          <w:rFonts w:cs="Tahoma"/>
        </w:rPr>
        <w:t>NVMe</w:t>
      </w:r>
      <w:proofErr w:type="spellEnd"/>
      <w:r w:rsidRPr="00D13F48">
        <w:rPr>
          <w:rFonts w:cs="Tahoma"/>
        </w:rPr>
        <w:t xml:space="preserve"> poprzez sieć SAN co najmniej 16 różnych serwerów.</w:t>
      </w:r>
    </w:p>
    <w:p w14:paraId="05B7287A" w14:textId="77777777" w:rsidR="00E96DA8" w:rsidRPr="00D13F48" w:rsidRDefault="00E96DA8" w:rsidP="00575D04">
      <w:pPr>
        <w:pStyle w:val="Akapitzlist"/>
        <w:numPr>
          <w:ilvl w:val="1"/>
          <w:numId w:val="27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Wymagana jest funkcjonalność podłączenia do macierzy protokołem </w:t>
      </w:r>
      <w:proofErr w:type="spellStart"/>
      <w:r w:rsidRPr="00D13F48">
        <w:rPr>
          <w:rFonts w:cs="Tahoma"/>
        </w:rPr>
        <w:t>iSCSI</w:t>
      </w:r>
      <w:proofErr w:type="spellEnd"/>
      <w:r w:rsidRPr="00D13F48">
        <w:rPr>
          <w:rFonts w:cs="Tahoma"/>
        </w:rPr>
        <w:t xml:space="preserve"> poprzez sieć Ethernet co najmniej 512 różnych serwerów.</w:t>
      </w:r>
    </w:p>
    <w:p w14:paraId="5E987170" w14:textId="77777777" w:rsidR="00E96DA8" w:rsidRPr="00D13F48" w:rsidRDefault="00E96DA8" w:rsidP="00575D04">
      <w:pPr>
        <w:pStyle w:val="Akapitzlist"/>
        <w:numPr>
          <w:ilvl w:val="1"/>
          <w:numId w:val="27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Wymagana jest funkcjonalność podłączenia do macierzy protokołem </w:t>
      </w:r>
      <w:proofErr w:type="spellStart"/>
      <w:r w:rsidRPr="00D13F48">
        <w:rPr>
          <w:rFonts w:cs="Tahoma"/>
        </w:rPr>
        <w:t>iSER</w:t>
      </w:r>
      <w:proofErr w:type="spellEnd"/>
      <w:r w:rsidRPr="00D13F48">
        <w:rPr>
          <w:rFonts w:cs="Tahoma"/>
        </w:rPr>
        <w:t xml:space="preserve"> poprzez sieć 25GbE co najmniej 512 różnych serwerów.</w:t>
      </w:r>
    </w:p>
    <w:p w14:paraId="1944BA78" w14:textId="77777777" w:rsidR="00E96DA8" w:rsidRPr="00D13F48" w:rsidRDefault="00E96DA8" w:rsidP="00575D04">
      <w:pPr>
        <w:pStyle w:val="Akapitzlist"/>
        <w:numPr>
          <w:ilvl w:val="1"/>
          <w:numId w:val="27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Urządzenie musi umożliwiać stworzenie mirrorowanych woluminów pomiędzy różnymi grupami dysków, dla których awaria jednej kopii lustra musi być niezauważalna dla systemu hosta.</w:t>
      </w:r>
    </w:p>
    <w:p w14:paraId="7CB24CD4" w14:textId="43A24EE0" w:rsidR="00E96DA8" w:rsidRPr="00D13F48" w:rsidRDefault="004E1EE4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 xml:space="preserve">2.1.8. </w:t>
      </w:r>
      <w:r w:rsidR="00E96DA8" w:rsidRPr="00D13F48">
        <w:rPr>
          <w:rFonts w:cs="Tahoma"/>
        </w:rPr>
        <w:t>Funkcjonalność oszczędnych woluminów (</w:t>
      </w:r>
      <w:proofErr w:type="spellStart"/>
      <w:r w:rsidR="00E96DA8" w:rsidRPr="00D13F48">
        <w:rPr>
          <w:rFonts w:cs="Tahoma"/>
          <w:i/>
          <w:iCs/>
        </w:rPr>
        <w:t>thin</w:t>
      </w:r>
      <w:proofErr w:type="spellEnd"/>
      <w:r w:rsidR="00E96DA8" w:rsidRPr="00D13F48">
        <w:rPr>
          <w:rFonts w:cs="Tahoma"/>
          <w:i/>
          <w:iCs/>
        </w:rPr>
        <w:t xml:space="preserve"> </w:t>
      </w:r>
      <w:proofErr w:type="spellStart"/>
      <w:r w:rsidR="00E96DA8" w:rsidRPr="00D13F48">
        <w:rPr>
          <w:rFonts w:cs="Tahoma"/>
          <w:i/>
          <w:iCs/>
        </w:rPr>
        <w:t>provisioning</w:t>
      </w:r>
      <w:proofErr w:type="spellEnd"/>
      <w:r w:rsidR="00E96DA8" w:rsidRPr="00D13F48">
        <w:rPr>
          <w:rFonts w:cs="Tahoma"/>
        </w:rPr>
        <w:t xml:space="preserve">). Urządzenie musi obsługiwać funkcjonalność </w:t>
      </w:r>
      <w:proofErr w:type="spellStart"/>
      <w:r w:rsidR="00E96DA8" w:rsidRPr="00D13F48">
        <w:rPr>
          <w:rFonts w:cs="Tahoma"/>
        </w:rPr>
        <w:t>thin</w:t>
      </w:r>
      <w:proofErr w:type="spellEnd"/>
      <w:r w:rsidR="00E96DA8" w:rsidRPr="00D13F48">
        <w:rPr>
          <w:rFonts w:cs="Tahoma"/>
        </w:rPr>
        <w:t xml:space="preserve"> </w:t>
      </w:r>
      <w:proofErr w:type="spellStart"/>
      <w:r w:rsidR="00E96DA8" w:rsidRPr="00D13F48">
        <w:rPr>
          <w:rFonts w:cs="Tahoma"/>
        </w:rPr>
        <w:t>provisioning</w:t>
      </w:r>
      <w:proofErr w:type="spellEnd"/>
      <w:r w:rsidR="00E96DA8" w:rsidRPr="00D13F48">
        <w:rPr>
          <w:rFonts w:cs="Tahoma"/>
        </w:rPr>
        <w:t xml:space="preserve"> dla co najmniej 8192 wolumenów. Musi istnieć możliwość wyłączenia tej funkcjonalności dla wybranych wolumenów. Należy dostarczyć licencję umożliwiającą korzystanie z funkcji </w:t>
      </w:r>
      <w:proofErr w:type="spellStart"/>
      <w:r w:rsidR="00E96DA8" w:rsidRPr="00D13F48">
        <w:rPr>
          <w:rFonts w:cs="Tahoma"/>
        </w:rPr>
        <w:t>thin</w:t>
      </w:r>
      <w:proofErr w:type="spellEnd"/>
      <w:r w:rsidR="00E96DA8" w:rsidRPr="00D13F48">
        <w:rPr>
          <w:rFonts w:cs="Tahoma"/>
        </w:rPr>
        <w:t xml:space="preserve"> </w:t>
      </w:r>
      <w:proofErr w:type="spellStart"/>
      <w:r w:rsidR="00E96DA8" w:rsidRPr="00D13F48">
        <w:rPr>
          <w:rFonts w:cs="Tahoma"/>
        </w:rPr>
        <w:t>provisioning</w:t>
      </w:r>
      <w:proofErr w:type="spellEnd"/>
      <w:r w:rsidR="00E96DA8" w:rsidRPr="00D13F48">
        <w:rPr>
          <w:rFonts w:cs="Tahoma"/>
        </w:rPr>
        <w:t xml:space="preserve"> na całą oferowaną pojemność urządzenia.</w:t>
      </w:r>
    </w:p>
    <w:p w14:paraId="5F3A6CE8" w14:textId="59250FF3" w:rsidR="00E96DA8" w:rsidRPr="00D13F48" w:rsidRDefault="004E1EE4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 xml:space="preserve">2.1.9. </w:t>
      </w:r>
      <w:r w:rsidR="00E96DA8" w:rsidRPr="00D13F48">
        <w:rPr>
          <w:rFonts w:cs="Tahoma"/>
        </w:rPr>
        <w:t xml:space="preserve">Kompresja i </w:t>
      </w:r>
      <w:proofErr w:type="spellStart"/>
      <w:r w:rsidR="00E96DA8" w:rsidRPr="00D13F48">
        <w:rPr>
          <w:rFonts w:cs="Tahoma"/>
        </w:rPr>
        <w:t>deduplikacja</w:t>
      </w:r>
      <w:proofErr w:type="spellEnd"/>
      <w:r w:rsidR="00E96DA8" w:rsidRPr="00D13F48">
        <w:rPr>
          <w:rFonts w:cs="Tahoma"/>
        </w:rPr>
        <w:t xml:space="preserve"> danych. Macierz musi mieć kompresję sprzętową i możliwość </w:t>
      </w:r>
      <w:proofErr w:type="spellStart"/>
      <w:r w:rsidR="00E96DA8" w:rsidRPr="00D13F48">
        <w:rPr>
          <w:rFonts w:cs="Tahoma"/>
        </w:rPr>
        <w:t>deduplikacji</w:t>
      </w:r>
      <w:proofErr w:type="spellEnd"/>
      <w:r w:rsidR="00E96DA8" w:rsidRPr="00D13F48">
        <w:rPr>
          <w:rFonts w:cs="Tahoma"/>
        </w:rPr>
        <w:t xml:space="preserve"> danych w trybie in-</w:t>
      </w:r>
      <w:proofErr w:type="spellStart"/>
      <w:r w:rsidR="00E96DA8" w:rsidRPr="00D13F48">
        <w:rPr>
          <w:rFonts w:cs="Tahoma"/>
        </w:rPr>
        <w:t>line</w:t>
      </w:r>
      <w:proofErr w:type="spellEnd"/>
      <w:r w:rsidR="00E96DA8" w:rsidRPr="00D13F48">
        <w:rPr>
          <w:rFonts w:cs="Tahoma"/>
        </w:rPr>
        <w:t>. Licencja na tą funkcjonalność musi być zawarta w cenie i musi obejmować całą zaoferowaną w ramach macierzy przestrzeń dyskową.</w:t>
      </w:r>
    </w:p>
    <w:p w14:paraId="5F70DEEA" w14:textId="4C47D8FD" w:rsidR="00E96DA8" w:rsidRPr="00D13F48" w:rsidRDefault="00E96DA8" w:rsidP="00575D04">
      <w:pPr>
        <w:pStyle w:val="Akapitzlist"/>
        <w:numPr>
          <w:ilvl w:val="2"/>
          <w:numId w:val="30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Optymalizacja wydajności obciążenia zasobów wewnętrznych: </w:t>
      </w:r>
    </w:p>
    <w:p w14:paraId="0824A0A9" w14:textId="77777777" w:rsidR="00E96DA8" w:rsidRPr="00D13F48" w:rsidRDefault="00E96DA8" w:rsidP="00575D04">
      <w:pPr>
        <w:pStyle w:val="Akapitzlist"/>
        <w:numPr>
          <w:ilvl w:val="1"/>
          <w:numId w:val="28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Urządzenie musi optymalizować wykorzystanie dysków SCM/</w:t>
      </w:r>
      <w:proofErr w:type="spellStart"/>
      <w:r w:rsidRPr="00D13F48">
        <w:rPr>
          <w:rFonts w:cs="Tahoma"/>
        </w:rPr>
        <w:t>NVMe</w:t>
      </w:r>
      <w:proofErr w:type="spellEnd"/>
      <w:r w:rsidRPr="00D13F48">
        <w:rPr>
          <w:rFonts w:cs="Tahoma"/>
        </w:rPr>
        <w:t>/SAS-SSD poprzez automatyczne przenoszenie fragmentów LUN-ów pomiędzy różne dyski fizyczne, tak aby w ramach tego samego rodzaju dysków (pojemności/prędkości) wszystkie dyski były obciążone równomiernie. Licencja na tą funkcjonalność (</w:t>
      </w:r>
      <w:proofErr w:type="spellStart"/>
      <w:r w:rsidRPr="00D13F48">
        <w:rPr>
          <w:rFonts w:cs="Tahoma"/>
          <w:i/>
          <w:iCs/>
        </w:rPr>
        <w:t>rebalancing</w:t>
      </w:r>
      <w:proofErr w:type="spellEnd"/>
      <w:r w:rsidRPr="00D13F48">
        <w:rPr>
          <w:rFonts w:cs="Tahoma"/>
        </w:rPr>
        <w:t xml:space="preserve">) musi być zawarta w cenie i musi obejmować całą oferowaną pojemność urządzenia. </w:t>
      </w:r>
    </w:p>
    <w:p w14:paraId="00342B38" w14:textId="77777777" w:rsidR="00E96DA8" w:rsidRPr="00D13F48" w:rsidRDefault="00E96DA8" w:rsidP="00575D04">
      <w:pPr>
        <w:pStyle w:val="Akapitzlist"/>
        <w:numPr>
          <w:ilvl w:val="1"/>
          <w:numId w:val="28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Urządzenie musi optymalizować wykorzystanie dysków </w:t>
      </w:r>
      <w:proofErr w:type="spellStart"/>
      <w:r w:rsidRPr="00D13F48">
        <w:rPr>
          <w:rFonts w:cs="Tahoma"/>
        </w:rPr>
        <w:t>NVMe</w:t>
      </w:r>
      <w:proofErr w:type="spellEnd"/>
      <w:r w:rsidRPr="00D13F48">
        <w:rPr>
          <w:rFonts w:cs="Tahoma"/>
        </w:rPr>
        <w:t xml:space="preserve"> i SAS-SSD poprzez automatyczną identyfikacje najbardziej obciążonych fragmentów wolumenów, a następnie migrację tych fragmentów na szybszy nośnik. Pojedynczy wolumen musi mieć możliwość rozłożenia pomiędzy minimum trzema różnymi rodzajami dysków: SCM, </w:t>
      </w:r>
      <w:proofErr w:type="spellStart"/>
      <w:r w:rsidRPr="00D13F48">
        <w:rPr>
          <w:rFonts w:cs="Tahoma"/>
        </w:rPr>
        <w:t>NVMe</w:t>
      </w:r>
      <w:proofErr w:type="spellEnd"/>
      <w:r w:rsidRPr="00D13F48">
        <w:rPr>
          <w:rFonts w:cs="Tahoma"/>
        </w:rPr>
        <w:t>, SAS-SSD. Licencja na tą funkcjonalność (</w:t>
      </w:r>
      <w:proofErr w:type="spellStart"/>
      <w:r w:rsidRPr="00D13F48">
        <w:rPr>
          <w:rFonts w:cs="Tahoma"/>
          <w:i/>
          <w:iCs/>
        </w:rPr>
        <w:t>tiering</w:t>
      </w:r>
      <w:proofErr w:type="spellEnd"/>
      <w:r w:rsidRPr="00D13F48">
        <w:rPr>
          <w:rFonts w:cs="Tahoma"/>
        </w:rPr>
        <w:t>) musi być zawarta w cenie i musi obejmować całą oferowaną pojemność macierzy.</w:t>
      </w:r>
    </w:p>
    <w:p w14:paraId="6C6AC32E" w14:textId="087061E4" w:rsidR="00E96DA8" w:rsidRPr="00D13F48" w:rsidRDefault="00E96DA8" w:rsidP="00575D04">
      <w:pPr>
        <w:pStyle w:val="Akapitzlist"/>
        <w:numPr>
          <w:ilvl w:val="2"/>
          <w:numId w:val="29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Pojemność użytkowa: </w:t>
      </w:r>
    </w:p>
    <w:p w14:paraId="56CEB29F" w14:textId="29CF9135" w:rsidR="00E96DA8" w:rsidRPr="00D13F48" w:rsidRDefault="00E96DA8" w:rsidP="00575D04">
      <w:pPr>
        <w:pStyle w:val="Akapitzlist"/>
        <w:numPr>
          <w:ilvl w:val="1"/>
          <w:numId w:val="31"/>
        </w:numPr>
        <w:tabs>
          <w:tab w:val="left" w:pos="3480"/>
        </w:tabs>
        <w:jc w:val="both"/>
        <w:rPr>
          <w:rFonts w:cs="Tahoma"/>
          <w:color w:val="000000" w:themeColor="text1"/>
        </w:rPr>
      </w:pPr>
      <w:r w:rsidRPr="00D13F48">
        <w:rPr>
          <w:rFonts w:cs="Tahoma"/>
          <w:color w:val="000000" w:themeColor="text1"/>
        </w:rPr>
        <w:t>Wymagane jest dostarczenie nie mniej niż 1</w:t>
      </w:r>
      <w:r w:rsidR="00A333FE" w:rsidRPr="00D13F48">
        <w:rPr>
          <w:rFonts w:cs="Tahoma"/>
          <w:color w:val="000000" w:themeColor="text1"/>
        </w:rPr>
        <w:t>2</w:t>
      </w:r>
      <w:r w:rsidRPr="00D13F48">
        <w:rPr>
          <w:rFonts w:cs="Tahoma"/>
          <w:color w:val="000000" w:themeColor="text1"/>
        </w:rPr>
        <w:t xml:space="preserve"> dysków </w:t>
      </w:r>
      <w:proofErr w:type="spellStart"/>
      <w:r w:rsidRPr="00D13F48">
        <w:rPr>
          <w:rFonts w:cs="Tahoma"/>
          <w:color w:val="000000" w:themeColor="text1"/>
        </w:rPr>
        <w:t>NVMe</w:t>
      </w:r>
      <w:proofErr w:type="spellEnd"/>
      <w:r w:rsidRPr="00D13F48">
        <w:rPr>
          <w:rFonts w:cs="Tahoma"/>
          <w:color w:val="000000" w:themeColor="text1"/>
        </w:rPr>
        <w:t xml:space="preserve"> o pojemności co najmniej 4.8TB. Dyski muszą zapewniać sprzętową kompresję GZIP i sprzętowe szyfrowanie danych zgodne ze standardem FIPS 140-2.</w:t>
      </w:r>
    </w:p>
    <w:p w14:paraId="52A7702D" w14:textId="0D3ECFE1" w:rsidR="00E96DA8" w:rsidRPr="00D13F48" w:rsidRDefault="00E96DA8" w:rsidP="00575D04">
      <w:pPr>
        <w:pStyle w:val="Akapitzlist"/>
        <w:numPr>
          <w:ilvl w:val="1"/>
          <w:numId w:val="31"/>
        </w:numPr>
        <w:tabs>
          <w:tab w:val="left" w:pos="3480"/>
        </w:tabs>
        <w:jc w:val="both"/>
        <w:rPr>
          <w:rFonts w:cs="Tahoma"/>
          <w:color w:val="000000" w:themeColor="text1"/>
        </w:rPr>
      </w:pPr>
      <w:r w:rsidRPr="00D13F48">
        <w:rPr>
          <w:rFonts w:cs="Tahoma"/>
          <w:color w:val="000000" w:themeColor="text1"/>
        </w:rPr>
        <w:t xml:space="preserve">Macierz musi dostarczać całkowitą pojemność bez kompresji i </w:t>
      </w:r>
      <w:proofErr w:type="spellStart"/>
      <w:r w:rsidRPr="00D13F48">
        <w:rPr>
          <w:rFonts w:cs="Tahoma"/>
          <w:color w:val="000000" w:themeColor="text1"/>
        </w:rPr>
        <w:t>deduplikacji</w:t>
      </w:r>
      <w:proofErr w:type="spellEnd"/>
      <w:r w:rsidRPr="00D13F48">
        <w:rPr>
          <w:rFonts w:cs="Tahoma"/>
          <w:color w:val="000000" w:themeColor="text1"/>
        </w:rPr>
        <w:t xml:space="preserve"> co najmniej </w:t>
      </w:r>
      <w:r w:rsidR="00F96F8C" w:rsidRPr="00D13F48">
        <w:rPr>
          <w:rFonts w:cs="Tahoma"/>
          <w:color w:val="000000" w:themeColor="text1"/>
        </w:rPr>
        <w:t>38</w:t>
      </w:r>
      <w:r w:rsidRPr="00D13F48">
        <w:rPr>
          <w:rFonts w:cs="Tahoma"/>
          <w:color w:val="000000" w:themeColor="text1"/>
        </w:rPr>
        <w:t> </w:t>
      </w:r>
      <w:proofErr w:type="spellStart"/>
      <w:r w:rsidRPr="00D13F48">
        <w:rPr>
          <w:rFonts w:cs="Tahoma"/>
          <w:color w:val="000000" w:themeColor="text1"/>
        </w:rPr>
        <w:t>TiB</w:t>
      </w:r>
      <w:proofErr w:type="spellEnd"/>
      <w:r w:rsidRPr="00D13F48">
        <w:rPr>
          <w:rFonts w:cs="Tahoma"/>
          <w:color w:val="000000" w:themeColor="text1"/>
        </w:rPr>
        <w:t xml:space="preserve"> NETTO (przestrzeni użytkowej, widzianej przez HOSTA bez </w:t>
      </w:r>
      <w:proofErr w:type="spellStart"/>
      <w:r w:rsidRPr="00D13F48">
        <w:rPr>
          <w:rFonts w:cs="Tahoma"/>
          <w:color w:val="000000" w:themeColor="text1"/>
        </w:rPr>
        <w:t>thinprovisionig’u</w:t>
      </w:r>
      <w:proofErr w:type="spellEnd"/>
      <w:r w:rsidRPr="00D13F48">
        <w:rPr>
          <w:rFonts w:cs="Tahoma"/>
          <w:color w:val="000000" w:themeColor="text1"/>
        </w:rPr>
        <w:t xml:space="preserve">, kompresji i </w:t>
      </w:r>
      <w:proofErr w:type="spellStart"/>
      <w:r w:rsidRPr="00D13F48">
        <w:rPr>
          <w:rFonts w:cs="Tahoma"/>
          <w:color w:val="000000" w:themeColor="text1"/>
        </w:rPr>
        <w:t>deduplikacji</w:t>
      </w:r>
      <w:proofErr w:type="spellEnd"/>
      <w:r w:rsidRPr="00D13F48">
        <w:rPr>
          <w:rFonts w:cs="Tahoma"/>
          <w:color w:val="000000" w:themeColor="text1"/>
        </w:rPr>
        <w:t xml:space="preserve">, liczonej binarnie) w oparciu o dyski </w:t>
      </w:r>
      <w:proofErr w:type="spellStart"/>
      <w:r w:rsidRPr="00D13F48">
        <w:rPr>
          <w:rFonts w:cs="Tahoma"/>
          <w:color w:val="000000" w:themeColor="text1"/>
        </w:rPr>
        <w:t>NVMe</w:t>
      </w:r>
      <w:proofErr w:type="spellEnd"/>
      <w:r w:rsidRPr="00D13F48">
        <w:rPr>
          <w:rFonts w:cs="Tahoma"/>
          <w:color w:val="000000" w:themeColor="text1"/>
        </w:rPr>
        <w:t>. Dostarczona pojemność musi zostać zabezpieczona przed awarią co najmniej dwóch dysków (RAID 6) i zapasowym obszarem hot-</w:t>
      </w:r>
      <w:proofErr w:type="spellStart"/>
      <w:r w:rsidRPr="00D13F48">
        <w:rPr>
          <w:rFonts w:cs="Tahoma"/>
          <w:color w:val="000000" w:themeColor="text1"/>
        </w:rPr>
        <w:t>spare</w:t>
      </w:r>
      <w:proofErr w:type="spellEnd"/>
      <w:r w:rsidRPr="00D13F48">
        <w:rPr>
          <w:rFonts w:cs="Tahoma"/>
          <w:color w:val="000000" w:themeColor="text1"/>
        </w:rPr>
        <w:t xml:space="preserve"> na dyskach </w:t>
      </w:r>
      <w:proofErr w:type="spellStart"/>
      <w:r w:rsidRPr="00D13F48">
        <w:rPr>
          <w:rFonts w:cs="Tahoma"/>
          <w:color w:val="000000" w:themeColor="text1"/>
        </w:rPr>
        <w:t>NVMe</w:t>
      </w:r>
      <w:proofErr w:type="spellEnd"/>
      <w:r w:rsidRPr="00D13F48">
        <w:rPr>
          <w:rFonts w:cs="Tahoma"/>
          <w:color w:val="000000" w:themeColor="text1"/>
        </w:rPr>
        <w:t xml:space="preserve">. </w:t>
      </w:r>
    </w:p>
    <w:p w14:paraId="73C71455" w14:textId="77777777" w:rsidR="00E164B6" w:rsidRPr="00D13F48" w:rsidRDefault="00E164B6" w:rsidP="00575D04">
      <w:pPr>
        <w:tabs>
          <w:tab w:val="left" w:pos="3480"/>
        </w:tabs>
        <w:jc w:val="both"/>
        <w:rPr>
          <w:rFonts w:cs="Tahoma"/>
          <w:color w:val="000000" w:themeColor="text1"/>
        </w:rPr>
      </w:pPr>
    </w:p>
    <w:p w14:paraId="74991CB5" w14:textId="77777777" w:rsidR="00E164B6" w:rsidRPr="00D13F48" w:rsidRDefault="00E164B6" w:rsidP="00E164B6">
      <w:pPr>
        <w:tabs>
          <w:tab w:val="left" w:pos="3480"/>
        </w:tabs>
        <w:rPr>
          <w:rFonts w:cs="Tahoma"/>
          <w:color w:val="000000" w:themeColor="text1"/>
        </w:rPr>
      </w:pPr>
    </w:p>
    <w:p w14:paraId="7C875632" w14:textId="5E2F8913" w:rsidR="00E96DA8" w:rsidRPr="00D13F48" w:rsidRDefault="00357583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lastRenderedPageBreak/>
        <w:t xml:space="preserve">2.1.12. </w:t>
      </w:r>
      <w:r w:rsidR="00E96DA8" w:rsidRPr="00D13F48">
        <w:rPr>
          <w:rFonts w:cs="Tahoma"/>
        </w:rPr>
        <w:t xml:space="preserve">Skalowalność rozwiązania: </w:t>
      </w:r>
    </w:p>
    <w:p w14:paraId="6F02B2EC" w14:textId="77777777" w:rsidR="00E96DA8" w:rsidRPr="00D13F48" w:rsidRDefault="00E96DA8" w:rsidP="00575D04">
      <w:pPr>
        <w:pStyle w:val="Akapitzlist"/>
        <w:numPr>
          <w:ilvl w:val="1"/>
          <w:numId w:val="32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Możliwość podłączenia co najmniej 20 półek dyskowych. Macierz musi obsługiwać co najmniej 1760 dysków wewnętrznych dla klastra wyposażonego w cztery pary kontrolerów. Macierz musi umożliwić obsługę całkowitej pojemności co najmniej 32 </w:t>
      </w:r>
      <w:proofErr w:type="spellStart"/>
      <w:r w:rsidRPr="00D13F48">
        <w:rPr>
          <w:rFonts w:cs="Tahoma"/>
        </w:rPr>
        <w:t>PiB</w:t>
      </w:r>
      <w:proofErr w:type="spellEnd"/>
      <w:r w:rsidRPr="00D13F48">
        <w:rPr>
          <w:rFonts w:cs="Tahoma"/>
        </w:rPr>
        <w:t xml:space="preserve"> NETTO (przestrzeni użytkowej, widzianej przez HOSTA liczonej binarnie).</w:t>
      </w:r>
    </w:p>
    <w:p w14:paraId="55970430" w14:textId="77777777" w:rsidR="00E96DA8" w:rsidRPr="00D13F48" w:rsidRDefault="00E96DA8" w:rsidP="00575D04">
      <w:pPr>
        <w:pStyle w:val="Akapitzlist"/>
        <w:numPr>
          <w:ilvl w:val="1"/>
          <w:numId w:val="32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Macierz musi mieć możliwość instalacji dysków SCM 1,6 TB.</w:t>
      </w:r>
    </w:p>
    <w:p w14:paraId="1D889A67" w14:textId="77777777" w:rsidR="00E96DA8" w:rsidRPr="00D13F48" w:rsidRDefault="00E96DA8" w:rsidP="00575D04">
      <w:pPr>
        <w:pStyle w:val="Akapitzlist"/>
        <w:numPr>
          <w:ilvl w:val="1"/>
          <w:numId w:val="32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Możliwość instalacji dysków </w:t>
      </w:r>
      <w:proofErr w:type="spellStart"/>
      <w:r w:rsidRPr="00D13F48">
        <w:rPr>
          <w:rFonts w:cs="Tahoma"/>
        </w:rPr>
        <w:t>NVMe</w:t>
      </w:r>
      <w:proofErr w:type="spellEnd"/>
      <w:r w:rsidRPr="00D13F48">
        <w:rPr>
          <w:rFonts w:cs="Tahoma"/>
        </w:rPr>
        <w:t xml:space="preserve"> dużej pojemności, co najmniej 38,4 TB.</w:t>
      </w:r>
    </w:p>
    <w:p w14:paraId="1C9829A7" w14:textId="77777777" w:rsidR="00E96DA8" w:rsidRPr="00D13F48" w:rsidRDefault="00E96DA8" w:rsidP="00575D04">
      <w:pPr>
        <w:pStyle w:val="Akapitzlist"/>
        <w:numPr>
          <w:ilvl w:val="1"/>
          <w:numId w:val="32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Możliwość instalacji dysków SAS-SSD dużej pojemności, co najmniej 30,72 TB.</w:t>
      </w:r>
    </w:p>
    <w:p w14:paraId="1482A30B" w14:textId="77777777" w:rsidR="00E96DA8" w:rsidRPr="00D13F48" w:rsidRDefault="00E96DA8" w:rsidP="00575D04">
      <w:pPr>
        <w:pStyle w:val="Akapitzlist"/>
        <w:numPr>
          <w:ilvl w:val="1"/>
          <w:numId w:val="32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Możliwość instalacji portów/wkładek (</w:t>
      </w:r>
      <w:proofErr w:type="spellStart"/>
      <w:r w:rsidRPr="00D13F48">
        <w:rPr>
          <w:rFonts w:cs="Tahoma"/>
        </w:rPr>
        <w:t>ang</w:t>
      </w:r>
      <w:proofErr w:type="spellEnd"/>
      <w:r w:rsidRPr="00D13F48">
        <w:rPr>
          <w:rFonts w:cs="Tahoma"/>
        </w:rPr>
        <w:t xml:space="preserve">: </w:t>
      </w:r>
      <w:proofErr w:type="spellStart"/>
      <w:r w:rsidRPr="00D13F48">
        <w:rPr>
          <w:rFonts w:cs="Tahoma"/>
          <w:i/>
          <w:iCs/>
        </w:rPr>
        <w:t>transceivers</w:t>
      </w:r>
      <w:proofErr w:type="spellEnd"/>
      <w:r w:rsidRPr="00D13F48">
        <w:rPr>
          <w:rFonts w:cs="Tahoma"/>
        </w:rPr>
        <w:t xml:space="preserve">) dostosowanych do okablowania światłowodowego </w:t>
      </w:r>
      <w:proofErr w:type="spellStart"/>
      <w:r w:rsidRPr="00D13F48">
        <w:rPr>
          <w:rFonts w:cs="Tahoma"/>
        </w:rPr>
        <w:t>LongWave</w:t>
      </w:r>
      <w:proofErr w:type="spellEnd"/>
      <w:r w:rsidRPr="00D13F48">
        <w:rPr>
          <w:rFonts w:cs="Tahoma"/>
        </w:rPr>
        <w:t xml:space="preserve"> 10km o szybkości 32 </w:t>
      </w:r>
      <w:proofErr w:type="spellStart"/>
      <w:r w:rsidRPr="00D13F48">
        <w:rPr>
          <w:rFonts w:cs="Tahoma"/>
        </w:rPr>
        <w:t>Gb</w:t>
      </w:r>
      <w:proofErr w:type="spellEnd"/>
      <w:r w:rsidRPr="00D13F48">
        <w:rPr>
          <w:rFonts w:cs="Tahoma"/>
        </w:rPr>
        <w:t xml:space="preserve"> FC LW SFP.</w:t>
      </w:r>
    </w:p>
    <w:p w14:paraId="72B59963" w14:textId="77777777" w:rsidR="00E96DA8" w:rsidRPr="00D13F48" w:rsidRDefault="00E96DA8" w:rsidP="00575D04">
      <w:pPr>
        <w:pStyle w:val="Akapitzlist"/>
        <w:numPr>
          <w:ilvl w:val="1"/>
          <w:numId w:val="32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Możliwość rozbudowy do 24 adapterów HBA.</w:t>
      </w:r>
    </w:p>
    <w:p w14:paraId="3BCA543D" w14:textId="77777777" w:rsidR="00E96DA8" w:rsidRPr="00D13F48" w:rsidRDefault="00E96DA8" w:rsidP="00575D04">
      <w:pPr>
        <w:pStyle w:val="Akapitzlist"/>
        <w:numPr>
          <w:ilvl w:val="1"/>
          <w:numId w:val="32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Możliwość instalacji adapterów 25 </w:t>
      </w:r>
      <w:proofErr w:type="spellStart"/>
      <w:r w:rsidRPr="00D13F48">
        <w:rPr>
          <w:rFonts w:cs="Tahoma"/>
        </w:rPr>
        <w:t>GbE</w:t>
      </w:r>
      <w:proofErr w:type="spellEnd"/>
      <w:r w:rsidRPr="00D13F48">
        <w:rPr>
          <w:rFonts w:cs="Tahoma"/>
        </w:rPr>
        <w:t xml:space="preserve"> i 100 </w:t>
      </w:r>
      <w:proofErr w:type="spellStart"/>
      <w:r w:rsidRPr="00D13F48">
        <w:rPr>
          <w:rFonts w:cs="Tahoma"/>
        </w:rPr>
        <w:t>GbE</w:t>
      </w:r>
      <w:proofErr w:type="spellEnd"/>
      <w:r w:rsidRPr="00D13F48">
        <w:rPr>
          <w:rFonts w:cs="Tahoma"/>
        </w:rPr>
        <w:t xml:space="preserve"> (</w:t>
      </w:r>
      <w:proofErr w:type="spellStart"/>
      <w:r w:rsidRPr="00D13F48">
        <w:rPr>
          <w:rFonts w:cs="Tahoma"/>
        </w:rPr>
        <w:t>RoCE</w:t>
      </w:r>
      <w:proofErr w:type="spellEnd"/>
      <w:r w:rsidRPr="00D13F48">
        <w:rPr>
          <w:rFonts w:cs="Tahoma"/>
        </w:rPr>
        <w:t xml:space="preserve"> V2) i wsparcie producenta macierzy do obsługi tego protokołu z systemami operacyjnymi </w:t>
      </w:r>
      <w:proofErr w:type="spellStart"/>
      <w:r w:rsidRPr="00D13F48">
        <w:rPr>
          <w:rFonts w:cs="Tahoma"/>
        </w:rPr>
        <w:t>VMware</w:t>
      </w:r>
      <w:proofErr w:type="spellEnd"/>
      <w:r w:rsidRPr="00D13F48">
        <w:rPr>
          <w:rFonts w:cs="Tahoma"/>
        </w:rPr>
        <w:t xml:space="preserve"> </w:t>
      </w:r>
      <w:proofErr w:type="spellStart"/>
      <w:r w:rsidRPr="00D13F48">
        <w:rPr>
          <w:rFonts w:cs="Tahoma"/>
        </w:rPr>
        <w:t>vSphere</w:t>
      </w:r>
      <w:proofErr w:type="spellEnd"/>
      <w:r w:rsidRPr="00D13F48">
        <w:rPr>
          <w:rFonts w:cs="Tahoma"/>
        </w:rPr>
        <w:t xml:space="preserve"> </w:t>
      </w:r>
      <w:proofErr w:type="spellStart"/>
      <w:r w:rsidRPr="00D13F48">
        <w:rPr>
          <w:rFonts w:cs="Tahoma"/>
        </w:rPr>
        <w:t>ESXi</w:t>
      </w:r>
      <w:proofErr w:type="spellEnd"/>
      <w:r w:rsidRPr="00D13F48">
        <w:rPr>
          <w:rFonts w:cs="Tahoma"/>
        </w:rPr>
        <w:t xml:space="preserve"> 8.0 i RHE Linux 7.9</w:t>
      </w:r>
    </w:p>
    <w:p w14:paraId="5C0E89F1" w14:textId="1C36400B" w:rsidR="00E96DA8" w:rsidRPr="00D13F48" w:rsidRDefault="00436502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 xml:space="preserve">2.1.13. </w:t>
      </w:r>
      <w:r w:rsidR="00E96DA8" w:rsidRPr="00D13F48">
        <w:rPr>
          <w:rFonts w:cs="Tahoma"/>
        </w:rPr>
        <w:t xml:space="preserve">Kopie woluminów: </w:t>
      </w:r>
    </w:p>
    <w:p w14:paraId="34CEBDF7" w14:textId="77777777" w:rsidR="00E96DA8" w:rsidRPr="00D13F48" w:rsidRDefault="00E96DA8" w:rsidP="00575D04">
      <w:pPr>
        <w:pStyle w:val="Akapitzlist"/>
        <w:numPr>
          <w:ilvl w:val="1"/>
          <w:numId w:val="33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Urządzenie musi mieć możliwość wykonywania natychmiastowej kopii danych (point-in-</w:t>
      </w:r>
      <w:proofErr w:type="spellStart"/>
      <w:r w:rsidRPr="00D13F48">
        <w:rPr>
          <w:rFonts w:cs="Tahoma"/>
        </w:rPr>
        <w:t>time</w:t>
      </w:r>
      <w:proofErr w:type="spellEnd"/>
      <w:r w:rsidRPr="00D13F48">
        <w:rPr>
          <w:rFonts w:cs="Tahoma"/>
        </w:rPr>
        <w:t xml:space="preserve"> </w:t>
      </w:r>
      <w:proofErr w:type="spellStart"/>
      <w:r w:rsidRPr="00D13F48">
        <w:rPr>
          <w:rFonts w:cs="Tahoma"/>
        </w:rPr>
        <w:t>copy</w:t>
      </w:r>
      <w:proofErr w:type="spellEnd"/>
      <w:r w:rsidRPr="00D13F48">
        <w:rPr>
          <w:rFonts w:cs="Tahoma"/>
        </w:rPr>
        <w:t>) w trybie pełnego klonu i w trybie kopii zmienionych danych (</w:t>
      </w:r>
      <w:proofErr w:type="spellStart"/>
      <w:r w:rsidRPr="00D13F48">
        <w:rPr>
          <w:rFonts w:cs="Tahoma"/>
          <w:i/>
          <w:iCs/>
        </w:rPr>
        <w:t>snapshot</w:t>
      </w:r>
      <w:proofErr w:type="spellEnd"/>
      <w:r w:rsidRPr="00D13F48">
        <w:rPr>
          <w:rFonts w:cs="Tahoma"/>
        </w:rPr>
        <w:t xml:space="preserve">). Funkcjonalność ta powinna być realizowana z możliwością definiowania co najmniej 500 spójnych grup konsystencji. Każda grupa konsystencji musi umożliwiać zdefiniowanie co najmniej 512 relacji źródło-target. Funkcjonalność ta powinna być realizowana w trybie </w:t>
      </w:r>
      <w:proofErr w:type="spellStart"/>
      <w:r w:rsidRPr="00D13F48">
        <w:rPr>
          <w:rFonts w:cs="Tahoma"/>
        </w:rPr>
        <w:t>copy</w:t>
      </w:r>
      <w:proofErr w:type="spellEnd"/>
      <w:r w:rsidRPr="00D13F48">
        <w:rPr>
          <w:rFonts w:cs="Tahoma"/>
        </w:rPr>
        <w:t>-on-</w:t>
      </w:r>
      <w:proofErr w:type="spellStart"/>
      <w:r w:rsidRPr="00D13F48">
        <w:rPr>
          <w:rFonts w:cs="Tahoma"/>
        </w:rPr>
        <w:t>write</w:t>
      </w:r>
      <w:proofErr w:type="spellEnd"/>
      <w:r w:rsidRPr="00D13F48">
        <w:rPr>
          <w:rFonts w:cs="Tahoma"/>
        </w:rPr>
        <w:t>. Licencja powinna obejmować całą pojemność macierzy.</w:t>
      </w:r>
    </w:p>
    <w:p w14:paraId="7A5A7748" w14:textId="77777777" w:rsidR="00E96DA8" w:rsidRPr="00D13F48" w:rsidRDefault="00E96DA8" w:rsidP="00575D04">
      <w:pPr>
        <w:pStyle w:val="Akapitzlist"/>
        <w:numPr>
          <w:ilvl w:val="1"/>
          <w:numId w:val="33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Dla jednego woluminu źródłowego musi być możliwość wykonania i utrzymywanie co najmniej 256 relacji źródło-target. Musi być zapewniona możliwość wykonania kopii woluminu pełnego na wolumin oszczędny (</w:t>
      </w:r>
      <w:proofErr w:type="spellStart"/>
      <w:r w:rsidRPr="00D13F48">
        <w:rPr>
          <w:rFonts w:cs="Tahoma"/>
          <w:i/>
          <w:iCs/>
        </w:rPr>
        <w:t>thin</w:t>
      </w:r>
      <w:proofErr w:type="spellEnd"/>
      <w:r w:rsidRPr="00D13F48">
        <w:rPr>
          <w:rFonts w:cs="Tahoma"/>
        </w:rPr>
        <w:t>).</w:t>
      </w:r>
    </w:p>
    <w:p w14:paraId="7B9EFB17" w14:textId="77777777" w:rsidR="00E96DA8" w:rsidRPr="00D13F48" w:rsidRDefault="00E96DA8" w:rsidP="00575D04">
      <w:pPr>
        <w:pStyle w:val="Akapitzlist"/>
        <w:numPr>
          <w:ilvl w:val="1"/>
          <w:numId w:val="33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Dla zdefiniowanej pary źródło-target musi istnieć możliwość przyrostowej aktualizacji kopii (</w:t>
      </w:r>
      <w:proofErr w:type="spellStart"/>
      <w:r w:rsidRPr="00D13F48">
        <w:rPr>
          <w:rFonts w:cs="Tahoma"/>
          <w:i/>
          <w:iCs/>
        </w:rPr>
        <w:t>incremental</w:t>
      </w:r>
      <w:proofErr w:type="spellEnd"/>
      <w:r w:rsidRPr="00D13F48">
        <w:rPr>
          <w:rFonts w:cs="Tahoma"/>
        </w:rPr>
        <w:t>).</w:t>
      </w:r>
    </w:p>
    <w:p w14:paraId="1D139DF7" w14:textId="77777777" w:rsidR="00E96DA8" w:rsidRPr="00D13F48" w:rsidRDefault="00E96DA8" w:rsidP="00575D04">
      <w:pPr>
        <w:pStyle w:val="Akapitzlist"/>
        <w:numPr>
          <w:ilvl w:val="1"/>
          <w:numId w:val="33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Dla zdefiniowanej pary źródło-target musi istnieć możliwość odwrócenia relacji kopiowania (odtworzenie danych na źródle z </w:t>
      </w:r>
      <w:proofErr w:type="spellStart"/>
      <w:r w:rsidRPr="00D13F48">
        <w:rPr>
          <w:rFonts w:cs="Tahoma"/>
        </w:rPr>
        <w:t>targetu</w:t>
      </w:r>
      <w:proofErr w:type="spellEnd"/>
      <w:r w:rsidRPr="00D13F48">
        <w:rPr>
          <w:rFonts w:cs="Tahoma"/>
        </w:rPr>
        <w:t>).</w:t>
      </w:r>
    </w:p>
    <w:p w14:paraId="149FC2E8" w14:textId="77777777" w:rsidR="00E96DA8" w:rsidRPr="00D13F48" w:rsidRDefault="00E96DA8" w:rsidP="00575D04">
      <w:pPr>
        <w:pStyle w:val="Akapitzlist"/>
        <w:numPr>
          <w:ilvl w:val="1"/>
          <w:numId w:val="33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Dla zdefiniowanej pary woluminów źródło-target macierz musi automatycznie blokować możliwość dynamicznej zmiany pojemności tych woluminów.</w:t>
      </w:r>
    </w:p>
    <w:p w14:paraId="5004FE45" w14:textId="77777777" w:rsidR="00E96DA8" w:rsidRPr="00D13F48" w:rsidRDefault="00E96DA8" w:rsidP="00575D04">
      <w:pPr>
        <w:pStyle w:val="Akapitzlist"/>
        <w:numPr>
          <w:ilvl w:val="1"/>
          <w:numId w:val="33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>Urządzenie musi umożliwiać stworzenie woluminów mirrorowanych pomiędzy różnymi grupami dysków macierzy (dwie kopie fizyczne) dla których awaria jednej kopii lustra musi być niezauważalna dla systemu hosta.</w:t>
      </w:r>
    </w:p>
    <w:p w14:paraId="6A9B7B8C" w14:textId="77777777" w:rsidR="00E96DA8" w:rsidRPr="00D13F48" w:rsidRDefault="00E96DA8" w:rsidP="00575D04">
      <w:pPr>
        <w:pStyle w:val="Akapitzlist"/>
        <w:numPr>
          <w:ilvl w:val="1"/>
          <w:numId w:val="33"/>
        </w:numPr>
        <w:tabs>
          <w:tab w:val="left" w:pos="3480"/>
        </w:tabs>
        <w:jc w:val="both"/>
        <w:rPr>
          <w:rFonts w:cs="Tahoma"/>
        </w:rPr>
      </w:pPr>
      <w:r w:rsidRPr="00D13F48">
        <w:rPr>
          <w:rFonts w:cs="Tahoma"/>
        </w:rPr>
        <w:t xml:space="preserve">Macierz musi zapewniać bez konieczności stosowania pośrednich serwerów możliwość wykonania </w:t>
      </w:r>
      <w:proofErr w:type="spellStart"/>
      <w:r w:rsidRPr="00D13F48">
        <w:rPr>
          <w:rFonts w:cs="Tahoma"/>
        </w:rPr>
        <w:t>backup’u</w:t>
      </w:r>
      <w:proofErr w:type="spellEnd"/>
      <w:r w:rsidRPr="00D13F48">
        <w:rPr>
          <w:rFonts w:cs="Tahoma"/>
        </w:rPr>
        <w:t xml:space="preserve"> do chmury publicznej lub prywatnej dostępnej przez protokół S3. </w:t>
      </w:r>
    </w:p>
    <w:p w14:paraId="69DFABEF" w14:textId="28EAF158" w:rsidR="00E96DA8" w:rsidRPr="00D13F48" w:rsidRDefault="00D13560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 xml:space="preserve">2.1.14. </w:t>
      </w:r>
      <w:r w:rsidR="00E96DA8" w:rsidRPr="00D13F48">
        <w:rPr>
          <w:rFonts w:cs="Tahoma"/>
        </w:rPr>
        <w:t>Wirtualizacja zasobów. Macierz musi mieć możliwość wirtualizacji zasobów znajdujących się na innych niż oferowane macierze dyskowe na potrzeby migracji danych. Migracja danych z innej macierzy musi się odbyć w trybie bezprzerwowym.</w:t>
      </w:r>
    </w:p>
    <w:p w14:paraId="44D3D640" w14:textId="31FF6525" w:rsidR="00E96DA8" w:rsidRPr="00D13F48" w:rsidRDefault="00D13560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 xml:space="preserve">2.1.15. </w:t>
      </w:r>
      <w:r w:rsidR="00E96DA8" w:rsidRPr="00D13F48">
        <w:rPr>
          <w:rFonts w:cs="Tahoma"/>
        </w:rPr>
        <w:t xml:space="preserve">Migracja wolumenów logicznych. Urządzenie musi mieć możliwość wykonania migracji wolumenów logicznych pomiędzy różnymi typami dysków wewnątrz macierzy bez zatrzymywania aplikacji korzystającej z tych wolumenów. Wymaga się, aby zasoby źródłowe podlegające migracji oraz zasoby do których są migrowane mogły być zabezpieczone różnymi poziomami RAID i egzystować na różnych technologicznie dyskach stałych (SCM, </w:t>
      </w:r>
      <w:proofErr w:type="spellStart"/>
      <w:r w:rsidR="00E96DA8" w:rsidRPr="00D13F48">
        <w:rPr>
          <w:rFonts w:cs="Tahoma"/>
        </w:rPr>
        <w:t>NVMe</w:t>
      </w:r>
      <w:proofErr w:type="spellEnd"/>
      <w:r w:rsidR="00E96DA8" w:rsidRPr="00D13F48">
        <w:rPr>
          <w:rFonts w:cs="Tahoma"/>
        </w:rPr>
        <w:t>, SAS-SSD).</w:t>
      </w:r>
    </w:p>
    <w:p w14:paraId="5F1B37A7" w14:textId="0700FEEF" w:rsidR="00DA5198" w:rsidRPr="00D13F48" w:rsidRDefault="00E7183F" w:rsidP="00575D04">
      <w:pPr>
        <w:tabs>
          <w:tab w:val="left" w:pos="3480"/>
        </w:tabs>
        <w:ind w:left="360"/>
        <w:jc w:val="both"/>
        <w:rPr>
          <w:rFonts w:cs="Tahoma"/>
          <w:color w:val="000000" w:themeColor="text1"/>
        </w:rPr>
      </w:pPr>
      <w:r w:rsidRPr="00D13F48">
        <w:rPr>
          <w:rFonts w:cs="Tahoma"/>
          <w:color w:val="000000" w:themeColor="text1"/>
        </w:rPr>
        <w:t xml:space="preserve">2.1.16. Kopie migawkowe. </w:t>
      </w:r>
      <w:r w:rsidR="0048640E" w:rsidRPr="00D13F48">
        <w:rPr>
          <w:rFonts w:cs="Tahoma"/>
          <w:color w:val="000000" w:themeColor="text1"/>
        </w:rPr>
        <w:t xml:space="preserve">Kopie danych typu </w:t>
      </w:r>
      <w:proofErr w:type="spellStart"/>
      <w:r w:rsidR="0048640E" w:rsidRPr="00D13F48">
        <w:rPr>
          <w:rFonts w:cs="Tahoma"/>
          <w:color w:val="000000" w:themeColor="text1"/>
        </w:rPr>
        <w:t>snapshot</w:t>
      </w:r>
      <w:proofErr w:type="spellEnd"/>
      <w:r w:rsidR="0048640E" w:rsidRPr="00D13F48">
        <w:rPr>
          <w:rFonts w:cs="Tahoma"/>
          <w:color w:val="000000" w:themeColor="text1"/>
        </w:rPr>
        <w:t xml:space="preserve"> (PIT) muszą być tworzone w trybach </w:t>
      </w:r>
      <w:proofErr w:type="spellStart"/>
      <w:r w:rsidR="0048640E" w:rsidRPr="00D13F48">
        <w:rPr>
          <w:rFonts w:cs="Tahoma"/>
          <w:color w:val="000000" w:themeColor="text1"/>
        </w:rPr>
        <w:t>incremental</w:t>
      </w:r>
      <w:proofErr w:type="spellEnd"/>
      <w:r w:rsidR="0048640E" w:rsidRPr="00D13F48">
        <w:rPr>
          <w:rFonts w:cs="Tahoma"/>
          <w:color w:val="000000" w:themeColor="text1"/>
        </w:rPr>
        <w:t xml:space="preserve">, </w:t>
      </w:r>
      <w:proofErr w:type="spellStart"/>
      <w:r w:rsidR="0048640E" w:rsidRPr="00D13F48">
        <w:rPr>
          <w:rFonts w:cs="Tahoma"/>
          <w:color w:val="000000" w:themeColor="text1"/>
        </w:rPr>
        <w:t>multitarget</w:t>
      </w:r>
      <w:proofErr w:type="spellEnd"/>
      <w:r w:rsidR="0048640E" w:rsidRPr="00D13F48">
        <w:rPr>
          <w:rFonts w:cs="Tahoma"/>
          <w:color w:val="000000" w:themeColor="text1"/>
        </w:rPr>
        <w:t xml:space="preserve">, oraz kopii pełnej oraz kopii wskaźników. Licencja na tą funkcjonalność musi być zawarta w cenie i musi obejmować całą oferowaną pojemność macierzy. </w:t>
      </w:r>
      <w:r w:rsidR="00840C2D" w:rsidRPr="00D13F48">
        <w:rPr>
          <w:rFonts w:cs="Tahoma"/>
          <w:color w:val="000000" w:themeColor="text1"/>
        </w:rPr>
        <w:t xml:space="preserve">Macierz musi umożliwiać tworzenie kopii migawkowych w trybie </w:t>
      </w:r>
      <w:proofErr w:type="spellStart"/>
      <w:r w:rsidR="00840C2D" w:rsidRPr="00D13F48">
        <w:rPr>
          <w:rFonts w:cs="Tahoma"/>
          <w:color w:val="000000" w:themeColor="text1"/>
        </w:rPr>
        <w:t>RoW</w:t>
      </w:r>
      <w:proofErr w:type="spellEnd"/>
      <w:r w:rsidR="00840C2D" w:rsidRPr="00D13F48">
        <w:rPr>
          <w:rFonts w:cs="Tahoma"/>
          <w:color w:val="000000" w:themeColor="text1"/>
        </w:rPr>
        <w:t xml:space="preserve"> (</w:t>
      </w:r>
      <w:proofErr w:type="spellStart"/>
      <w:r w:rsidR="00840C2D" w:rsidRPr="00D13F48">
        <w:rPr>
          <w:rFonts w:cs="Tahoma"/>
          <w:color w:val="000000" w:themeColor="text1"/>
        </w:rPr>
        <w:t>Redirect</w:t>
      </w:r>
      <w:proofErr w:type="spellEnd"/>
      <w:r w:rsidR="00840C2D" w:rsidRPr="00D13F48">
        <w:rPr>
          <w:rFonts w:cs="Tahoma"/>
          <w:color w:val="000000" w:themeColor="text1"/>
        </w:rPr>
        <w:t xml:space="preserve">-on-Write) oraz </w:t>
      </w:r>
      <w:proofErr w:type="spellStart"/>
      <w:r w:rsidR="00840C2D" w:rsidRPr="00D13F48">
        <w:rPr>
          <w:rFonts w:cs="Tahoma"/>
          <w:color w:val="000000" w:themeColor="text1"/>
        </w:rPr>
        <w:t>CoW</w:t>
      </w:r>
      <w:proofErr w:type="spellEnd"/>
      <w:r w:rsidR="00840C2D" w:rsidRPr="00D13F48">
        <w:rPr>
          <w:rFonts w:cs="Tahoma"/>
          <w:color w:val="000000" w:themeColor="text1"/>
        </w:rPr>
        <w:t xml:space="preserve"> (</w:t>
      </w:r>
      <w:proofErr w:type="spellStart"/>
      <w:r w:rsidR="00840C2D" w:rsidRPr="00D13F48">
        <w:rPr>
          <w:rFonts w:cs="Tahoma"/>
          <w:color w:val="000000" w:themeColor="text1"/>
        </w:rPr>
        <w:t>Copy</w:t>
      </w:r>
      <w:proofErr w:type="spellEnd"/>
      <w:r w:rsidR="00840C2D" w:rsidRPr="00D13F48">
        <w:rPr>
          <w:rFonts w:cs="Tahoma"/>
          <w:color w:val="000000" w:themeColor="text1"/>
        </w:rPr>
        <w:t>-on-Write)</w:t>
      </w:r>
      <w:r w:rsidR="0048640E" w:rsidRPr="00D13F48">
        <w:rPr>
          <w:rFonts w:cs="Tahoma"/>
          <w:color w:val="000000" w:themeColor="text1"/>
        </w:rPr>
        <w:t xml:space="preserve">. </w:t>
      </w:r>
      <w:r w:rsidR="00812E5F" w:rsidRPr="00D13F48">
        <w:rPr>
          <w:rFonts w:cs="Tahoma"/>
          <w:color w:val="000000" w:themeColor="text1"/>
        </w:rPr>
        <w:t xml:space="preserve">Macierz musi mieć możliwość automatycznego tworzenia odseparowanych logicznie kopii danych wykonanych w technologii WORM (Write </w:t>
      </w:r>
      <w:proofErr w:type="spellStart"/>
      <w:r w:rsidR="00812E5F" w:rsidRPr="00D13F48">
        <w:rPr>
          <w:rFonts w:cs="Tahoma"/>
          <w:color w:val="000000" w:themeColor="text1"/>
        </w:rPr>
        <w:t>Once</w:t>
      </w:r>
      <w:proofErr w:type="spellEnd"/>
      <w:r w:rsidR="00812E5F" w:rsidRPr="00D13F48">
        <w:rPr>
          <w:rFonts w:cs="Tahoma"/>
          <w:color w:val="000000" w:themeColor="text1"/>
        </w:rPr>
        <w:t xml:space="preserve"> Read Many), niedostępnych dla użytkowników (hostów) w celu realizacji mechanizmów zabezpieczenia danych przed atakami typu </w:t>
      </w:r>
      <w:proofErr w:type="spellStart"/>
      <w:r w:rsidR="00812E5F" w:rsidRPr="00D13F48">
        <w:rPr>
          <w:rFonts w:cs="Tahoma"/>
          <w:color w:val="000000" w:themeColor="text1"/>
        </w:rPr>
        <w:lastRenderedPageBreak/>
        <w:t>malware</w:t>
      </w:r>
      <w:proofErr w:type="spellEnd"/>
      <w:r w:rsidR="00812E5F" w:rsidRPr="00D13F48">
        <w:rPr>
          <w:rFonts w:cs="Tahoma"/>
          <w:color w:val="000000" w:themeColor="text1"/>
        </w:rPr>
        <w:t xml:space="preserve">, </w:t>
      </w:r>
      <w:proofErr w:type="spellStart"/>
      <w:r w:rsidR="00812E5F" w:rsidRPr="00D13F48">
        <w:rPr>
          <w:rFonts w:cs="Tahoma"/>
          <w:color w:val="000000" w:themeColor="text1"/>
        </w:rPr>
        <w:t>ransomware</w:t>
      </w:r>
      <w:proofErr w:type="spellEnd"/>
      <w:r w:rsidR="00812E5F" w:rsidRPr="00D13F48">
        <w:rPr>
          <w:rFonts w:cs="Tahoma"/>
          <w:color w:val="000000" w:themeColor="text1"/>
        </w:rPr>
        <w:t xml:space="preserve"> i przypadkowym usunięciem danych. Funkcjonalność może być realizowana przez zewnętrzne oprogramowanie, jednakże powinno ono pochodzić od tego samego producenta co oferowana macierz i musi zapewnić pełną kompatybilność z oferowaną macierzą.</w:t>
      </w:r>
    </w:p>
    <w:p w14:paraId="0DCF3AB5" w14:textId="4C40BA44" w:rsidR="00E96DA8" w:rsidRPr="00D13F48" w:rsidRDefault="00D13560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>2.1.1</w:t>
      </w:r>
      <w:r w:rsidR="00490FDC" w:rsidRPr="00D13F48">
        <w:rPr>
          <w:rFonts w:cs="Tahoma"/>
        </w:rPr>
        <w:t>7</w:t>
      </w:r>
      <w:r w:rsidRPr="00D13F48">
        <w:rPr>
          <w:rFonts w:cs="Tahoma"/>
        </w:rPr>
        <w:t xml:space="preserve">. </w:t>
      </w:r>
      <w:r w:rsidR="00E96DA8" w:rsidRPr="00D13F48">
        <w:rPr>
          <w:rFonts w:cs="Tahoma"/>
        </w:rPr>
        <w:t>Klaster geograficzny. Zaoferowane rozwiązanie musi posiadać implementacje klastra geograficznego. W ramach architektury klastra geograficznego musi być wspierane bezprzerwowe migrowanie maszyn wirtualnych pomiędzy ośrodkami. W przypadku awarii jednego z ośrodków nastąpi bezprzerwowe przełączenie do lokalizacji zapasowej. Powyższa funkcjonalność musi być realizowana niezależnie od systemu operacyjnego na poziomie przełączania ścieżek do urządzenia logicznego. Licencja na tą funkcjonalność musi być zawarta w cenie i musi obejmować zaoferowaną w ramach macierzy przestrzeń dyskową.</w:t>
      </w:r>
    </w:p>
    <w:p w14:paraId="4CB430E5" w14:textId="467370F4" w:rsidR="00FD0477" w:rsidRPr="00D13F48" w:rsidRDefault="00FD0477" w:rsidP="00575D04">
      <w:pPr>
        <w:spacing w:after="0" w:line="240" w:lineRule="auto"/>
        <w:ind w:left="360"/>
        <w:jc w:val="both"/>
        <w:rPr>
          <w:rFonts w:cs="Tahoma"/>
        </w:rPr>
      </w:pPr>
      <w:r w:rsidRPr="00D13F48">
        <w:rPr>
          <w:rFonts w:cs="Tahoma"/>
        </w:rPr>
        <w:t>2.1.18. Macierz musi posiadać oprogramowanie do monitorowania macierzy oraz musi zapewniać przechowywanie trendów historycznych środowiska przez okres co najmniej 365 dni. Dodatkowo musi posiadać możliwość odpytywania danych telemetrycznych w celu uzyskania szczegółowych informacji w sekwencjach co najmniej 5-minutowych.</w:t>
      </w:r>
    </w:p>
    <w:p w14:paraId="37C4A346" w14:textId="77777777" w:rsidR="00FD0477" w:rsidRPr="00D13F48" w:rsidRDefault="00FD0477" w:rsidP="00FD0477">
      <w:pPr>
        <w:pStyle w:val="Akapitzlist"/>
        <w:numPr>
          <w:ilvl w:val="1"/>
          <w:numId w:val="7"/>
        </w:numPr>
        <w:spacing w:after="0" w:line="240" w:lineRule="auto"/>
        <w:rPr>
          <w:rFonts w:cs="Tahoma"/>
        </w:rPr>
      </w:pPr>
      <w:r w:rsidRPr="00D13F48">
        <w:rPr>
          <w:rFonts w:cs="Tahoma"/>
        </w:rPr>
        <w:t xml:space="preserve">Rozwiązanie musi pozwalać na monitorowanie następujących metryk dla dostarczonej macierzy dyskowej: </w:t>
      </w:r>
      <w:r w:rsidRPr="00D13F48">
        <w:rPr>
          <w:rFonts w:cs="Tahoma"/>
        </w:rPr>
        <w:br/>
        <w:t>- ogólną aktywność i wydajność systemu</w:t>
      </w:r>
      <w:r w:rsidRPr="00D13F48">
        <w:rPr>
          <w:rFonts w:cs="Tahoma"/>
        </w:rPr>
        <w:br/>
        <w:t>- pojemość macierzy</w:t>
      </w:r>
      <w:r w:rsidRPr="00D13F48">
        <w:rPr>
          <w:rFonts w:cs="Tahoma"/>
        </w:rPr>
        <w:br/>
        <w:t>- najbardziej aktywne kontrolery</w:t>
      </w:r>
      <w:r w:rsidRPr="00D13F48">
        <w:rPr>
          <w:rFonts w:cs="Tahoma"/>
        </w:rPr>
        <w:br/>
        <w:t>- najbardziej aktywne wolumeny</w:t>
      </w:r>
      <w:r w:rsidRPr="00D13F48">
        <w:rPr>
          <w:rFonts w:cs="Tahoma"/>
        </w:rPr>
        <w:br/>
        <w:t>- najbardziej aktywne pule</w:t>
      </w:r>
      <w:r w:rsidRPr="00D13F48">
        <w:rPr>
          <w:rFonts w:cs="Tahoma"/>
        </w:rPr>
        <w:br/>
        <w:t>- szybkość operacji I/O (</w:t>
      </w:r>
      <w:proofErr w:type="spellStart"/>
      <w:r w:rsidRPr="00D13F48">
        <w:rPr>
          <w:rFonts w:cs="Tahoma"/>
        </w:rPr>
        <w:t>op</w:t>
      </w:r>
      <w:proofErr w:type="spellEnd"/>
      <w:r w:rsidRPr="00D13F48">
        <w:rPr>
          <w:rFonts w:cs="Tahoma"/>
        </w:rPr>
        <w:t>/s) per macierz, kontroler, pula, wolumen.</w:t>
      </w:r>
      <w:r w:rsidRPr="00D13F48">
        <w:rPr>
          <w:rFonts w:cs="Tahoma"/>
        </w:rPr>
        <w:br/>
        <w:t>- przepustowość (</w:t>
      </w:r>
      <w:proofErr w:type="spellStart"/>
      <w:r w:rsidRPr="00D13F48">
        <w:rPr>
          <w:rFonts w:cs="Tahoma"/>
        </w:rPr>
        <w:t>MiB</w:t>
      </w:r>
      <w:proofErr w:type="spellEnd"/>
      <w:r w:rsidRPr="00D13F48">
        <w:rPr>
          <w:rFonts w:cs="Tahoma"/>
        </w:rPr>
        <w:t>/s) per macierz, kontroler, pula, wolumen.</w:t>
      </w:r>
      <w:r w:rsidRPr="00D13F48">
        <w:rPr>
          <w:rFonts w:cs="Tahoma"/>
        </w:rPr>
        <w:br/>
        <w:t>- czas odpowiedzi (ms/</w:t>
      </w:r>
      <w:proofErr w:type="spellStart"/>
      <w:r w:rsidRPr="00D13F48">
        <w:rPr>
          <w:rFonts w:cs="Tahoma"/>
        </w:rPr>
        <w:t>op</w:t>
      </w:r>
      <w:proofErr w:type="spellEnd"/>
      <w:r w:rsidRPr="00D13F48">
        <w:rPr>
          <w:rFonts w:cs="Tahoma"/>
        </w:rPr>
        <w:t>) per macierz, kontroler, pula, wolumen.                                                                                                    - przepustowość i utylizacja portów/interfejsów macierzy                                                                                                                               - utylizacja CPU macierzy (ogólna oraz per rdzeń)</w:t>
      </w:r>
    </w:p>
    <w:p w14:paraId="0DB8855B" w14:textId="77777777" w:rsidR="00FD0477" w:rsidRPr="00D13F48" w:rsidRDefault="00FD0477" w:rsidP="00FD0477">
      <w:pPr>
        <w:pStyle w:val="Akapitzlist"/>
        <w:numPr>
          <w:ilvl w:val="1"/>
          <w:numId w:val="7"/>
        </w:numPr>
        <w:spacing w:after="0" w:line="240" w:lineRule="auto"/>
        <w:rPr>
          <w:rFonts w:cs="Tahoma"/>
        </w:rPr>
      </w:pPr>
      <w:r w:rsidRPr="00D13F48">
        <w:rPr>
          <w:rFonts w:cs="Tahoma"/>
        </w:rPr>
        <w:t>Rozwiązanie musi pozwalać na tworzenie raportów na podstawie informacji zawartych w tabelach interfejsu użytkownika rozwiązania.</w:t>
      </w:r>
    </w:p>
    <w:p w14:paraId="7AE0AE20" w14:textId="77777777" w:rsidR="00FD0477" w:rsidRPr="00D13F48" w:rsidRDefault="00FD0477" w:rsidP="00FD0477">
      <w:pPr>
        <w:pStyle w:val="Akapitzlist"/>
        <w:numPr>
          <w:ilvl w:val="1"/>
          <w:numId w:val="7"/>
        </w:numPr>
        <w:spacing w:after="0" w:line="240" w:lineRule="auto"/>
        <w:rPr>
          <w:rFonts w:cs="Tahoma"/>
        </w:rPr>
      </w:pPr>
      <w:r w:rsidRPr="00D13F48">
        <w:rPr>
          <w:rFonts w:cs="Tahoma"/>
        </w:rPr>
        <w:t>Możliwość tworzenia użytkowników oraz grup i przypisywanie im określonych ról i poziomów dostępu.</w:t>
      </w:r>
    </w:p>
    <w:p w14:paraId="1884F910" w14:textId="77777777" w:rsidR="00FD0477" w:rsidRPr="00D13F48" w:rsidRDefault="00FD0477" w:rsidP="00FD0477">
      <w:pPr>
        <w:pStyle w:val="Akapitzlist"/>
        <w:numPr>
          <w:ilvl w:val="1"/>
          <w:numId w:val="7"/>
        </w:numPr>
        <w:spacing w:after="0" w:line="240" w:lineRule="auto"/>
        <w:rPr>
          <w:rFonts w:cs="Tahoma"/>
        </w:rPr>
      </w:pPr>
      <w:r w:rsidRPr="00D13F48">
        <w:rPr>
          <w:rFonts w:cs="Tahoma"/>
        </w:rPr>
        <w:t>Wysyłanie alertów z rozwiązania do wewnętrznego systemu powiadamiania.</w:t>
      </w:r>
    </w:p>
    <w:p w14:paraId="1D7C82D7" w14:textId="77777777" w:rsidR="00FD0477" w:rsidRPr="00D13F48" w:rsidRDefault="00FD0477" w:rsidP="00D13560">
      <w:pPr>
        <w:tabs>
          <w:tab w:val="left" w:pos="3480"/>
        </w:tabs>
        <w:ind w:left="360"/>
        <w:rPr>
          <w:rFonts w:cs="Tahoma"/>
        </w:rPr>
      </w:pPr>
    </w:p>
    <w:p w14:paraId="620BE2FB" w14:textId="7C11BC6D" w:rsidR="00E96DA8" w:rsidRPr="00D13F48" w:rsidRDefault="00DE2029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>2.1.1</w:t>
      </w:r>
      <w:r w:rsidR="003869D7" w:rsidRPr="00D13F48">
        <w:rPr>
          <w:rFonts w:cs="Tahoma"/>
        </w:rPr>
        <w:t>9</w:t>
      </w:r>
      <w:r w:rsidRPr="00D13F48">
        <w:rPr>
          <w:rFonts w:cs="Tahoma"/>
        </w:rPr>
        <w:t xml:space="preserve">. </w:t>
      </w:r>
      <w:r w:rsidR="00E96DA8" w:rsidRPr="00D13F48">
        <w:rPr>
          <w:rFonts w:cs="Tahoma"/>
        </w:rPr>
        <w:t>Rozwiązanie musi zapewnić możliwość sprawdzenia konfiguracji sprzętowej urządzenia oraz warunków gwarancji przez stronę internetową po podaniu numeru seryjnego bezpośrednio u producenta lub jego autoryzowanego przedstawiciela.</w:t>
      </w:r>
    </w:p>
    <w:p w14:paraId="7D0F9DFB" w14:textId="7A7521D9" w:rsidR="00E96DA8" w:rsidRPr="00D13F48" w:rsidRDefault="00DE2029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>2.1.</w:t>
      </w:r>
      <w:r w:rsidR="003869D7" w:rsidRPr="00D13F48">
        <w:rPr>
          <w:rFonts w:cs="Tahoma"/>
        </w:rPr>
        <w:t>20</w:t>
      </w:r>
      <w:r w:rsidRPr="00D13F48">
        <w:rPr>
          <w:rFonts w:cs="Tahoma"/>
        </w:rPr>
        <w:t xml:space="preserve">. </w:t>
      </w:r>
      <w:r w:rsidR="00E96DA8" w:rsidRPr="00D13F48">
        <w:rPr>
          <w:rFonts w:cs="Tahoma"/>
        </w:rPr>
        <w:t>Wykonawca zobowiązany jest do dostarczenia elementów niezbędnych do montażu, instalacji, konfiguracji i uruchomienia przedmiotu zamówienia.</w:t>
      </w:r>
    </w:p>
    <w:p w14:paraId="5B2CAE7A" w14:textId="77454C12" w:rsidR="00E96DA8" w:rsidRPr="00D13F48" w:rsidRDefault="00DE2029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>2.1.</w:t>
      </w:r>
      <w:r w:rsidR="00490FDC" w:rsidRPr="00D13F48">
        <w:rPr>
          <w:rFonts w:cs="Tahoma"/>
        </w:rPr>
        <w:t>2</w:t>
      </w:r>
      <w:r w:rsidR="003869D7" w:rsidRPr="00D13F48">
        <w:rPr>
          <w:rFonts w:cs="Tahoma"/>
        </w:rPr>
        <w:t>1</w:t>
      </w:r>
      <w:r w:rsidRPr="00D13F48">
        <w:rPr>
          <w:rFonts w:cs="Tahoma"/>
        </w:rPr>
        <w:t xml:space="preserve">. </w:t>
      </w:r>
      <w:r w:rsidR="00E96DA8" w:rsidRPr="00D13F48">
        <w:rPr>
          <w:rFonts w:cs="Tahoma"/>
        </w:rPr>
        <w:t>Urządzenie musi być nowe, nigdy wcześniej nie używane i pochodzić z autoryzowanego kanału dystrybucji producenta, być objęta gwarancją producenta, a także być objęte serwisem producenta.</w:t>
      </w:r>
    </w:p>
    <w:p w14:paraId="67991A27" w14:textId="271ED0B1" w:rsidR="003869D7" w:rsidRDefault="00DE2029" w:rsidP="00575D04">
      <w:pPr>
        <w:tabs>
          <w:tab w:val="left" w:pos="3480"/>
        </w:tabs>
        <w:ind w:left="360"/>
        <w:jc w:val="both"/>
        <w:rPr>
          <w:rFonts w:cs="Tahoma"/>
        </w:rPr>
      </w:pPr>
      <w:r w:rsidRPr="00D13F48">
        <w:rPr>
          <w:rFonts w:cs="Tahoma"/>
        </w:rPr>
        <w:t>2.1.2</w:t>
      </w:r>
      <w:r w:rsidR="003869D7" w:rsidRPr="00D13F48">
        <w:rPr>
          <w:rFonts w:cs="Tahoma"/>
        </w:rPr>
        <w:t>2</w:t>
      </w:r>
      <w:r w:rsidRPr="00D13F48">
        <w:rPr>
          <w:rFonts w:cs="Tahoma"/>
        </w:rPr>
        <w:t xml:space="preserve">. </w:t>
      </w:r>
      <w:r w:rsidR="00E96DA8" w:rsidRPr="00D13F48">
        <w:rPr>
          <w:rFonts w:cs="Tahoma"/>
        </w:rPr>
        <w:t>Macierz musi być objęta gwarancją świadczoną w reżimie 24x7 (7 dni w tygodniu, okno zgłoszeń 24h) przez okres 60 miesięcy z gwarantowanym czasem naprawy w ciągu 24h od momentu zgłoszenia usterki. Ze względu na 60-miesięczny okres Zamawiający wymaga, aby usługi serwisowe świadczone były wyłącznie przez producenta oferowanego sprzętu, nie dopuszcza się świadczenia serwisu przez autoryzowanych partnerów producenta.</w:t>
      </w:r>
    </w:p>
    <w:p w14:paraId="75843C37" w14:textId="77777777" w:rsidR="00575D04" w:rsidRPr="00575D04" w:rsidRDefault="00575D04" w:rsidP="00575D04">
      <w:pPr>
        <w:tabs>
          <w:tab w:val="left" w:pos="3480"/>
        </w:tabs>
        <w:ind w:left="360"/>
        <w:jc w:val="both"/>
        <w:rPr>
          <w:rFonts w:cs="Tahoma"/>
        </w:rPr>
      </w:pPr>
    </w:p>
    <w:p w14:paraId="0CDF0954" w14:textId="342318EF" w:rsidR="00AC2288" w:rsidRPr="00D13F48" w:rsidRDefault="00C5537A" w:rsidP="006F3AC1">
      <w:pPr>
        <w:pStyle w:val="Akapitzlist"/>
        <w:numPr>
          <w:ilvl w:val="1"/>
          <w:numId w:val="29"/>
        </w:numPr>
        <w:spacing w:after="0" w:line="240" w:lineRule="auto"/>
        <w:rPr>
          <w:rFonts w:cs="Tahoma"/>
          <w:b/>
          <w:bCs/>
          <w:i/>
        </w:rPr>
      </w:pPr>
      <w:r w:rsidRPr="00D13F48">
        <w:rPr>
          <w:rFonts w:cs="Tahoma"/>
          <w:b/>
          <w:bCs/>
          <w:i/>
          <w:iCs/>
          <w:color w:val="000000" w:themeColor="text1"/>
        </w:rPr>
        <w:t xml:space="preserve">Przełączniki </w:t>
      </w:r>
      <w:r w:rsidR="00F6202C" w:rsidRPr="00D13F48">
        <w:rPr>
          <w:rFonts w:cs="Tahoma"/>
          <w:b/>
          <w:bCs/>
          <w:i/>
          <w:iCs/>
          <w:color w:val="000000" w:themeColor="text1"/>
        </w:rPr>
        <w:t>SAN</w:t>
      </w:r>
      <w:r w:rsidR="00712AEA" w:rsidRPr="00D13F48">
        <w:rPr>
          <w:rFonts w:cs="Tahoma"/>
          <w:b/>
          <w:bCs/>
          <w:i/>
          <w:iCs/>
          <w:color w:val="000000" w:themeColor="text1"/>
        </w:rPr>
        <w:t xml:space="preserve"> </w:t>
      </w:r>
    </w:p>
    <w:p w14:paraId="2625332B" w14:textId="77777777" w:rsidR="003869D7" w:rsidRPr="00D13F48" w:rsidRDefault="003869D7" w:rsidP="003869D7">
      <w:pPr>
        <w:pStyle w:val="Akapitzlist"/>
        <w:spacing w:after="0" w:line="240" w:lineRule="auto"/>
        <w:ind w:left="900"/>
        <w:rPr>
          <w:rFonts w:cs="Tahoma"/>
          <w:b/>
          <w:bCs/>
          <w:i/>
        </w:rPr>
      </w:pPr>
    </w:p>
    <w:p w14:paraId="5072112A" w14:textId="269D0760" w:rsidR="00712AEA" w:rsidRPr="00D13F48" w:rsidRDefault="005B3FA4" w:rsidP="005B3FA4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lastRenderedPageBreak/>
        <w:t xml:space="preserve">2.2.1. </w:t>
      </w:r>
      <w:r w:rsidR="00712AEA" w:rsidRPr="00D13F48">
        <w:rPr>
          <w:rFonts w:cs="Tahoma"/>
        </w:rPr>
        <w:t xml:space="preserve">Przełącznik FC musi być wykonany w technologii FC minimum 32 </w:t>
      </w:r>
      <w:proofErr w:type="spellStart"/>
      <w:r w:rsidR="00712AEA" w:rsidRPr="00D13F48">
        <w:rPr>
          <w:rFonts w:cs="Tahoma"/>
        </w:rPr>
        <w:t>Gb</w:t>
      </w:r>
      <w:proofErr w:type="spellEnd"/>
      <w:r w:rsidR="00712AEA" w:rsidRPr="00D13F48">
        <w:rPr>
          <w:rFonts w:cs="Tahoma"/>
        </w:rPr>
        <w:t>/s i zapewniać możliwość pracy portów FC z prędkościami 32Gb/s, 16Gb/s, 8Gb/s, w zależności od rodzaju zastosowanych wkładek SFP.</w:t>
      </w:r>
    </w:p>
    <w:p w14:paraId="43095BC3" w14:textId="77777777" w:rsidR="00712AEA" w:rsidRPr="00D13F48" w:rsidRDefault="00712AEA" w:rsidP="005B3FA4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 xml:space="preserve">W przypadku obsadzenia portu FC za pomocą wkładki SFP 32Gb/s przełącznik musi umożliwiać pracę tego portu z prędkością 32, 16, 8 </w:t>
      </w:r>
      <w:proofErr w:type="spellStart"/>
      <w:r w:rsidRPr="00D13F48">
        <w:rPr>
          <w:rFonts w:cs="Tahoma"/>
        </w:rPr>
        <w:t>Gb</w:t>
      </w:r>
      <w:proofErr w:type="spellEnd"/>
      <w:r w:rsidRPr="00D13F48">
        <w:rPr>
          <w:rFonts w:cs="Tahoma"/>
        </w:rPr>
        <w:t xml:space="preserve">/s, przy czym wybór prędkości musi być możliwy w trybie </w:t>
      </w:r>
      <w:proofErr w:type="spellStart"/>
      <w:r w:rsidRPr="00D13F48">
        <w:rPr>
          <w:rFonts w:cs="Tahoma"/>
        </w:rPr>
        <w:t>autonegocjacji</w:t>
      </w:r>
      <w:proofErr w:type="spellEnd"/>
      <w:r w:rsidRPr="00D13F48">
        <w:rPr>
          <w:rFonts w:cs="Tahoma"/>
        </w:rPr>
        <w:t>.</w:t>
      </w:r>
    </w:p>
    <w:p w14:paraId="0EADAD05" w14:textId="77777777" w:rsidR="003F5CB4" w:rsidRPr="00D13F48" w:rsidRDefault="003F5CB4" w:rsidP="005B3FA4">
      <w:pPr>
        <w:spacing w:after="0" w:line="276" w:lineRule="auto"/>
        <w:ind w:left="720"/>
        <w:jc w:val="both"/>
        <w:rPr>
          <w:rFonts w:cs="Tahoma"/>
        </w:rPr>
      </w:pPr>
    </w:p>
    <w:p w14:paraId="59122A12" w14:textId="614C8EAB" w:rsidR="00712AEA" w:rsidRPr="00D13F48" w:rsidRDefault="005B3FA4" w:rsidP="005B3FA4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>2.2.2</w:t>
      </w:r>
      <w:r w:rsidR="003F5CB4" w:rsidRPr="00D13F48">
        <w:rPr>
          <w:rFonts w:cs="Tahoma"/>
        </w:rPr>
        <w:t xml:space="preserve">. </w:t>
      </w:r>
      <w:r w:rsidR="00712AEA" w:rsidRPr="00D13F48">
        <w:rPr>
          <w:rFonts w:cs="Tahoma"/>
        </w:rPr>
        <w:t>Przełącznik FC musi posiadać co najmniej 24 porty FC z czego co najmniej 16 portów FC musi być aktywnych.</w:t>
      </w:r>
    </w:p>
    <w:p w14:paraId="3FD22E8A" w14:textId="77777777" w:rsidR="003F5CB4" w:rsidRPr="00D13F48" w:rsidRDefault="003F5CB4" w:rsidP="005B3FA4">
      <w:pPr>
        <w:spacing w:after="0" w:line="276" w:lineRule="auto"/>
        <w:ind w:left="720"/>
        <w:jc w:val="both"/>
        <w:rPr>
          <w:rFonts w:cs="Tahoma"/>
        </w:rPr>
      </w:pPr>
    </w:p>
    <w:p w14:paraId="28E4D366" w14:textId="3E24673F" w:rsidR="00712AEA" w:rsidRPr="00D13F48" w:rsidRDefault="003F5CB4" w:rsidP="003F5CB4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 xml:space="preserve">2.2.3. </w:t>
      </w:r>
      <w:r w:rsidR="00712AEA" w:rsidRPr="00D13F48">
        <w:rPr>
          <w:rFonts w:cs="Tahoma"/>
        </w:rPr>
        <w:t xml:space="preserve">Wraz z przełącznikiem należy dostarczyć 16 wkładek SFP+ o prędkości 32Gb/s typu </w:t>
      </w:r>
      <w:proofErr w:type="spellStart"/>
      <w:r w:rsidR="00712AEA" w:rsidRPr="00D13F48">
        <w:rPr>
          <w:rFonts w:cs="Tahoma"/>
        </w:rPr>
        <w:t>Short-wave</w:t>
      </w:r>
      <w:proofErr w:type="spellEnd"/>
      <w:r w:rsidR="00712AEA" w:rsidRPr="00D13F48">
        <w:rPr>
          <w:rFonts w:cs="Tahoma"/>
        </w:rPr>
        <w:t xml:space="preserve"> dedykowanych dla oferowanego przełącznika.</w:t>
      </w:r>
    </w:p>
    <w:p w14:paraId="7542C306" w14:textId="77777777" w:rsidR="003F5CB4" w:rsidRPr="00D13F48" w:rsidRDefault="003F5CB4" w:rsidP="003F5CB4">
      <w:pPr>
        <w:spacing w:after="0" w:line="276" w:lineRule="auto"/>
        <w:ind w:left="720"/>
        <w:jc w:val="both"/>
        <w:rPr>
          <w:rFonts w:cs="Tahoma"/>
        </w:rPr>
      </w:pPr>
    </w:p>
    <w:p w14:paraId="6D8EC83E" w14:textId="7FE91790" w:rsidR="00712AEA" w:rsidRPr="00D13F48" w:rsidRDefault="003F5CB4" w:rsidP="003F5CB4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 xml:space="preserve">2.2.4. </w:t>
      </w:r>
      <w:r w:rsidR="00712AEA" w:rsidRPr="00D13F48">
        <w:rPr>
          <w:rFonts w:cs="Tahoma"/>
        </w:rPr>
        <w:t xml:space="preserve">Wszystkie zaoferowane porty przełącznika FC muszą umożliwiać działanie bez tzw. </w:t>
      </w:r>
      <w:proofErr w:type="spellStart"/>
      <w:r w:rsidR="00712AEA" w:rsidRPr="00D13F48">
        <w:rPr>
          <w:rFonts w:cs="Tahoma"/>
        </w:rPr>
        <w:t>oversubscrypcji</w:t>
      </w:r>
      <w:proofErr w:type="spellEnd"/>
      <w:r w:rsidR="00712AEA" w:rsidRPr="00D13F48">
        <w:rPr>
          <w:rFonts w:cs="Tahoma"/>
        </w:rPr>
        <w:t xml:space="preserve"> gdzie wszystkie porty w maksymalnie rozbudowanej konfiguracji przełącznika mogą pracować równocześnie z pełną prędkością 32Gb/s.</w:t>
      </w:r>
    </w:p>
    <w:p w14:paraId="64934A26" w14:textId="77777777" w:rsidR="003F5CB4" w:rsidRPr="00D13F48" w:rsidRDefault="003F5CB4" w:rsidP="003F5CB4">
      <w:pPr>
        <w:spacing w:after="0" w:line="276" w:lineRule="auto"/>
        <w:ind w:left="720"/>
        <w:jc w:val="both"/>
        <w:rPr>
          <w:rFonts w:cs="Tahoma"/>
        </w:rPr>
      </w:pPr>
    </w:p>
    <w:p w14:paraId="19A4EAB6" w14:textId="38D19D2D" w:rsidR="00712AEA" w:rsidRPr="00D13F48" w:rsidRDefault="003F5CB4" w:rsidP="003F5CB4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 xml:space="preserve">2.2.5. </w:t>
      </w:r>
      <w:r w:rsidR="00712AEA" w:rsidRPr="00D13F48">
        <w:rPr>
          <w:rFonts w:cs="Tahoma"/>
        </w:rPr>
        <w:t xml:space="preserve">Całkowita przepustowość przełącznika FC dostępna dla maksymalnie rozbudowanej konfiguracji wyposażonej we wkładki 32Gb/s musi wynosić minimum 768 </w:t>
      </w:r>
      <w:proofErr w:type="spellStart"/>
      <w:r w:rsidR="00712AEA" w:rsidRPr="00D13F48">
        <w:rPr>
          <w:rFonts w:cs="Tahoma"/>
        </w:rPr>
        <w:t>Gb</w:t>
      </w:r>
      <w:proofErr w:type="spellEnd"/>
      <w:r w:rsidR="00712AEA" w:rsidRPr="00D13F48">
        <w:rPr>
          <w:rFonts w:cs="Tahoma"/>
        </w:rPr>
        <w:t>/s end-to-end.</w:t>
      </w:r>
    </w:p>
    <w:p w14:paraId="5025849A" w14:textId="77777777" w:rsidR="003F5CB4" w:rsidRPr="00D13F48" w:rsidRDefault="003F5CB4" w:rsidP="003F5CB4">
      <w:pPr>
        <w:spacing w:after="0" w:line="276" w:lineRule="auto"/>
        <w:ind w:left="720"/>
        <w:jc w:val="both"/>
        <w:rPr>
          <w:rFonts w:cs="Tahoma"/>
        </w:rPr>
      </w:pPr>
    </w:p>
    <w:p w14:paraId="66CD0914" w14:textId="0130EE7B" w:rsidR="00712AEA" w:rsidRPr="00D13F48" w:rsidRDefault="003F5CB4" w:rsidP="003F5CB4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 xml:space="preserve">2.2.6. </w:t>
      </w:r>
      <w:r w:rsidR="00712AEA" w:rsidRPr="00D13F48">
        <w:rPr>
          <w:rFonts w:cs="Tahoma"/>
        </w:rPr>
        <w:t>Oczekiwana wartość opóźnienia przy przesyłaniu ramek FC między dowolnymi portami przełącznika nie może być większa niż 900ns.</w:t>
      </w:r>
    </w:p>
    <w:p w14:paraId="533B76F9" w14:textId="77777777" w:rsidR="003F5CB4" w:rsidRPr="00D13F48" w:rsidRDefault="003F5CB4" w:rsidP="003F5CB4">
      <w:pPr>
        <w:spacing w:after="0" w:line="276" w:lineRule="auto"/>
        <w:ind w:left="720"/>
        <w:jc w:val="both"/>
        <w:rPr>
          <w:rFonts w:cs="Tahoma"/>
        </w:rPr>
      </w:pPr>
    </w:p>
    <w:p w14:paraId="62E2309C" w14:textId="3AE4EE0F" w:rsidR="00712AEA" w:rsidRPr="00D13F48" w:rsidRDefault="003F5CB4" w:rsidP="003F5CB4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 xml:space="preserve">2.2.7. </w:t>
      </w:r>
      <w:r w:rsidR="00712AEA" w:rsidRPr="00D13F48">
        <w:rPr>
          <w:rFonts w:cs="Tahoma"/>
        </w:rPr>
        <w:t xml:space="preserve">Przełącznik FC musi wspierać mechanizm balansowania ruchu, pomiędzy różnymi połączeniami o tym samym koszcie wewnątrz wielodomenowych sieci </w:t>
      </w:r>
      <w:proofErr w:type="spellStart"/>
      <w:r w:rsidR="00712AEA" w:rsidRPr="00D13F48">
        <w:rPr>
          <w:rFonts w:cs="Tahoma"/>
        </w:rPr>
        <w:t>fabric</w:t>
      </w:r>
      <w:proofErr w:type="spellEnd"/>
      <w:r w:rsidR="00712AEA" w:rsidRPr="00D13F48">
        <w:rPr>
          <w:rFonts w:cs="Tahoma"/>
        </w:rPr>
        <w:t>, przy czym balansowanie ruchu musi odbywać się w oparciu o 3 parametry nagłówka ramki FC: DID, SID i OXID.</w:t>
      </w:r>
    </w:p>
    <w:p w14:paraId="25D2C1AA" w14:textId="77777777" w:rsidR="003F5CB4" w:rsidRPr="00D13F48" w:rsidRDefault="003F5CB4" w:rsidP="003F5CB4">
      <w:pPr>
        <w:spacing w:after="0" w:line="276" w:lineRule="auto"/>
        <w:ind w:left="720"/>
        <w:jc w:val="both"/>
        <w:rPr>
          <w:rFonts w:cs="Tahoma"/>
        </w:rPr>
      </w:pPr>
    </w:p>
    <w:p w14:paraId="1A6FC38A" w14:textId="11C13B38" w:rsidR="00712AEA" w:rsidRPr="00D13F48" w:rsidRDefault="0028743A" w:rsidP="003F5CB4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 xml:space="preserve">2.2.8. </w:t>
      </w:r>
      <w:r w:rsidR="00712AEA" w:rsidRPr="00D13F48">
        <w:rPr>
          <w:rFonts w:cs="Tahoma"/>
        </w:rPr>
        <w:t xml:space="preserve">Przełącznik FC musi realizować sprzętową obsługę </w:t>
      </w:r>
      <w:proofErr w:type="spellStart"/>
      <w:r w:rsidR="00712AEA" w:rsidRPr="00D13F48">
        <w:rPr>
          <w:rFonts w:cs="Tahoma"/>
        </w:rPr>
        <w:t>zoningu</w:t>
      </w:r>
      <w:proofErr w:type="spellEnd"/>
      <w:r w:rsidR="00712AEA" w:rsidRPr="00D13F48">
        <w:rPr>
          <w:rFonts w:cs="Tahoma"/>
        </w:rPr>
        <w:t xml:space="preserve"> (przez tzw. układ ASIC) na podstawie portów i adresów WWN.</w:t>
      </w:r>
    </w:p>
    <w:p w14:paraId="60CAFF11" w14:textId="77777777" w:rsidR="0028743A" w:rsidRPr="00D13F48" w:rsidRDefault="0028743A" w:rsidP="003F5CB4">
      <w:pPr>
        <w:spacing w:after="0" w:line="276" w:lineRule="auto"/>
        <w:ind w:left="720"/>
        <w:jc w:val="both"/>
        <w:rPr>
          <w:rFonts w:cs="Tahoma"/>
        </w:rPr>
      </w:pPr>
    </w:p>
    <w:p w14:paraId="4CAD4A11" w14:textId="6025835D" w:rsidR="00712AEA" w:rsidRPr="00D13F48" w:rsidRDefault="0028743A" w:rsidP="0028743A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 xml:space="preserve">2.2.9. </w:t>
      </w:r>
      <w:r w:rsidR="00712AEA" w:rsidRPr="00D13F48">
        <w:rPr>
          <w:rFonts w:cs="Tahoma"/>
        </w:rPr>
        <w:t xml:space="preserve">Przełącznik FC musi mieć możliwość wymiany i aktywacji wersji </w:t>
      </w:r>
      <w:proofErr w:type="spellStart"/>
      <w:r w:rsidR="00712AEA" w:rsidRPr="00D13F48">
        <w:rPr>
          <w:rFonts w:cs="Tahoma"/>
        </w:rPr>
        <w:t>firmware’u</w:t>
      </w:r>
      <w:proofErr w:type="spellEnd"/>
      <w:r w:rsidR="00712AEA" w:rsidRPr="00D13F48">
        <w:rPr>
          <w:rFonts w:cs="Tahoma"/>
        </w:rPr>
        <w:t xml:space="preserve"> (zarówno na wersję wyższą jak i na niższą) w czasie pracy urządzenia i bez zakłócenia przesyłanego ruchu FC.</w:t>
      </w:r>
    </w:p>
    <w:p w14:paraId="5C45436D" w14:textId="77777777" w:rsidR="0028743A" w:rsidRPr="00D13F48" w:rsidRDefault="0028743A" w:rsidP="0028743A">
      <w:pPr>
        <w:spacing w:after="0" w:line="276" w:lineRule="auto"/>
        <w:ind w:left="720"/>
        <w:jc w:val="both"/>
        <w:rPr>
          <w:rFonts w:cs="Tahoma"/>
        </w:rPr>
      </w:pPr>
    </w:p>
    <w:p w14:paraId="2EFF4C36" w14:textId="4E16CF0E" w:rsidR="00712AEA" w:rsidRPr="00D13F48" w:rsidRDefault="00712AEA" w:rsidP="00190F48">
      <w:pPr>
        <w:pStyle w:val="Akapitzlist"/>
        <w:numPr>
          <w:ilvl w:val="2"/>
          <w:numId w:val="40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  <w:bCs/>
        </w:rPr>
        <w:t>Przełącznik FC musi wspierać następujące mechanizmy zwiększające poziom bezpieczeństwa:</w:t>
      </w:r>
    </w:p>
    <w:p w14:paraId="131B8BE3" w14:textId="77777777" w:rsidR="00712AEA" w:rsidRPr="00D13F48" w:rsidRDefault="00712AEA" w:rsidP="006F3AC1">
      <w:pPr>
        <w:numPr>
          <w:ilvl w:val="1"/>
          <w:numId w:val="8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 xml:space="preserve">mechanizm tzw. </w:t>
      </w:r>
      <w:proofErr w:type="spellStart"/>
      <w:r w:rsidRPr="00D13F48">
        <w:rPr>
          <w:rFonts w:cs="Tahoma"/>
        </w:rPr>
        <w:t>Fabric</w:t>
      </w:r>
      <w:proofErr w:type="spellEnd"/>
      <w:r w:rsidRPr="00D13F48">
        <w:rPr>
          <w:rFonts w:cs="Tahoma"/>
        </w:rPr>
        <w:t xml:space="preserve"> </w:t>
      </w:r>
      <w:proofErr w:type="spellStart"/>
      <w:r w:rsidRPr="00D13F48">
        <w:rPr>
          <w:rFonts w:cs="Tahoma"/>
        </w:rPr>
        <w:t>Binding</w:t>
      </w:r>
      <w:proofErr w:type="spellEnd"/>
      <w:r w:rsidRPr="00D13F48">
        <w:rPr>
          <w:rFonts w:cs="Tahoma"/>
        </w:rPr>
        <w:t xml:space="preserve">, który umożliwia zdefiniowanie listy kontroli dostępu regulującej prawa przełączników FC do uczestnictwa w sieci </w:t>
      </w:r>
      <w:proofErr w:type="spellStart"/>
      <w:r w:rsidRPr="00D13F48">
        <w:rPr>
          <w:rFonts w:cs="Tahoma"/>
        </w:rPr>
        <w:t>fabric</w:t>
      </w:r>
      <w:proofErr w:type="spellEnd"/>
    </w:p>
    <w:p w14:paraId="22D235E5" w14:textId="77777777" w:rsidR="00712AEA" w:rsidRPr="00D13F48" w:rsidRDefault="00712AEA" w:rsidP="006F3AC1">
      <w:pPr>
        <w:numPr>
          <w:ilvl w:val="1"/>
          <w:numId w:val="8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 xml:space="preserve">uwierzytelnianie (autentykacja) przełączników w sieci </w:t>
      </w:r>
      <w:proofErr w:type="spellStart"/>
      <w:r w:rsidRPr="00D13F48">
        <w:rPr>
          <w:rFonts w:cs="Tahoma"/>
        </w:rPr>
        <w:t>Fabric</w:t>
      </w:r>
      <w:proofErr w:type="spellEnd"/>
      <w:r w:rsidRPr="00D13F48">
        <w:rPr>
          <w:rFonts w:cs="Tahoma"/>
        </w:rPr>
        <w:t xml:space="preserve"> za pomocą protokołów DH-CHAP i FCAP</w:t>
      </w:r>
    </w:p>
    <w:p w14:paraId="756A4F08" w14:textId="77777777" w:rsidR="00712AEA" w:rsidRPr="00D13F48" w:rsidRDefault="00712AEA" w:rsidP="006F3AC1">
      <w:pPr>
        <w:numPr>
          <w:ilvl w:val="1"/>
          <w:numId w:val="8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 xml:space="preserve">uwierzytelnianie (autentykacja) urządzeń końcowych w sieci </w:t>
      </w:r>
      <w:proofErr w:type="spellStart"/>
      <w:r w:rsidRPr="00D13F48">
        <w:rPr>
          <w:rFonts w:cs="Tahoma"/>
        </w:rPr>
        <w:t>Fabric</w:t>
      </w:r>
      <w:proofErr w:type="spellEnd"/>
      <w:r w:rsidRPr="00D13F48">
        <w:rPr>
          <w:rFonts w:cs="Tahoma"/>
        </w:rPr>
        <w:t xml:space="preserve"> za pomocą protokołu DH-CHAP</w:t>
      </w:r>
    </w:p>
    <w:p w14:paraId="0A66D2A1" w14:textId="77777777" w:rsidR="00712AEA" w:rsidRPr="00D13F48" w:rsidRDefault="00712AEA" w:rsidP="006F3AC1">
      <w:pPr>
        <w:numPr>
          <w:ilvl w:val="1"/>
          <w:numId w:val="8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>szyfrowanie połączenia z konsolą administracyjną. Wsparcie dla SSHv2.</w:t>
      </w:r>
    </w:p>
    <w:p w14:paraId="25AB338C" w14:textId="77777777" w:rsidR="00712AEA" w:rsidRPr="00D13F48" w:rsidRDefault="00712AEA" w:rsidP="006F3AC1">
      <w:pPr>
        <w:numPr>
          <w:ilvl w:val="1"/>
          <w:numId w:val="8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 xml:space="preserve">definiowanie wielu kont administratorów z możliwością ograniczenia ich uprawnień za pomocą mechanizmu tzw. RBAC (Role </w:t>
      </w:r>
      <w:proofErr w:type="spellStart"/>
      <w:r w:rsidRPr="00D13F48">
        <w:rPr>
          <w:rFonts w:cs="Tahoma"/>
        </w:rPr>
        <w:t>Based</w:t>
      </w:r>
      <w:proofErr w:type="spellEnd"/>
      <w:r w:rsidRPr="00D13F48">
        <w:rPr>
          <w:rFonts w:cs="Tahoma"/>
        </w:rPr>
        <w:t xml:space="preserve"> Access Control)</w:t>
      </w:r>
    </w:p>
    <w:p w14:paraId="33E53928" w14:textId="77777777" w:rsidR="00712AEA" w:rsidRPr="00D13F48" w:rsidRDefault="00712AEA" w:rsidP="006F3AC1">
      <w:pPr>
        <w:numPr>
          <w:ilvl w:val="1"/>
          <w:numId w:val="8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 xml:space="preserve">definiowane kont administratorów w środowiskach RADIUS, TACACS+, LDAP w MS Active Directory, </w:t>
      </w:r>
      <w:proofErr w:type="spellStart"/>
      <w:r w:rsidRPr="00D13F48">
        <w:rPr>
          <w:rFonts w:cs="Tahoma"/>
        </w:rPr>
        <w:t>OpenLDAP</w:t>
      </w:r>
      <w:proofErr w:type="spellEnd"/>
    </w:p>
    <w:p w14:paraId="7BCE8F51" w14:textId="77777777" w:rsidR="00712AEA" w:rsidRPr="00D13F48" w:rsidRDefault="00712AEA" w:rsidP="006F3AC1">
      <w:pPr>
        <w:numPr>
          <w:ilvl w:val="1"/>
          <w:numId w:val="8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>szyfrowanie komunikacji narzędzi administracyjnych za pomocą SSL/HTTPS</w:t>
      </w:r>
    </w:p>
    <w:p w14:paraId="3E5D03D2" w14:textId="77777777" w:rsidR="00712AEA" w:rsidRPr="00D13F48" w:rsidRDefault="00712AEA" w:rsidP="006F3AC1">
      <w:pPr>
        <w:numPr>
          <w:ilvl w:val="1"/>
          <w:numId w:val="8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lastRenderedPageBreak/>
        <w:t>obsługa SNMP v1 oraz v3</w:t>
      </w:r>
    </w:p>
    <w:p w14:paraId="116870A0" w14:textId="77777777" w:rsidR="00712AEA" w:rsidRPr="00D13F48" w:rsidRDefault="00712AEA" w:rsidP="006F3AC1">
      <w:pPr>
        <w:numPr>
          <w:ilvl w:val="1"/>
          <w:numId w:val="8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 xml:space="preserve">IP </w:t>
      </w:r>
      <w:proofErr w:type="spellStart"/>
      <w:r w:rsidRPr="00D13F48">
        <w:rPr>
          <w:rFonts w:cs="Tahoma"/>
        </w:rPr>
        <w:t>Filter</w:t>
      </w:r>
      <w:proofErr w:type="spellEnd"/>
      <w:r w:rsidRPr="00D13F48">
        <w:rPr>
          <w:rFonts w:cs="Tahoma"/>
        </w:rPr>
        <w:t xml:space="preserve"> dla portu administracyjnego przełącznika</w:t>
      </w:r>
    </w:p>
    <w:p w14:paraId="6EB55BBA" w14:textId="77777777" w:rsidR="00712AEA" w:rsidRPr="00D13F48" w:rsidRDefault="00712AEA" w:rsidP="006F3AC1">
      <w:pPr>
        <w:numPr>
          <w:ilvl w:val="1"/>
          <w:numId w:val="8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 xml:space="preserve">wgrywanie nowych wersji </w:t>
      </w:r>
      <w:proofErr w:type="spellStart"/>
      <w:r w:rsidRPr="00D13F48">
        <w:rPr>
          <w:rFonts w:cs="Tahoma"/>
        </w:rPr>
        <w:t>firmware</w:t>
      </w:r>
      <w:proofErr w:type="spellEnd"/>
      <w:r w:rsidRPr="00D13F48">
        <w:rPr>
          <w:rFonts w:cs="Tahoma"/>
        </w:rPr>
        <w:t xml:space="preserve"> przełącznika FC z wykorzystaniem bezpiecznych protokołów SCP oraz SFTP</w:t>
      </w:r>
    </w:p>
    <w:p w14:paraId="3E8CD1DA" w14:textId="77777777" w:rsidR="00712AEA" w:rsidRPr="00D13F48" w:rsidRDefault="00712AEA" w:rsidP="006F3AC1">
      <w:pPr>
        <w:numPr>
          <w:ilvl w:val="1"/>
          <w:numId w:val="8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>wykonywanie kopii bezpieczeństwa konfiguracji przełącznika FC z wykorzystaniem bezpiecznych protokołów SCP oraz SFTP</w:t>
      </w:r>
    </w:p>
    <w:p w14:paraId="160C578F" w14:textId="77777777" w:rsidR="00190F48" w:rsidRPr="00D13F48" w:rsidRDefault="00190F48" w:rsidP="00190F48">
      <w:pPr>
        <w:spacing w:after="0" w:line="276" w:lineRule="auto"/>
        <w:ind w:left="1440"/>
        <w:jc w:val="both"/>
        <w:rPr>
          <w:rFonts w:cs="Tahoma"/>
        </w:rPr>
      </w:pPr>
    </w:p>
    <w:p w14:paraId="3B5B6599" w14:textId="6486EDC3" w:rsidR="00712AEA" w:rsidRPr="00D13F48" w:rsidRDefault="00712AEA" w:rsidP="00190F48">
      <w:pPr>
        <w:pStyle w:val="Akapitzlist"/>
        <w:numPr>
          <w:ilvl w:val="2"/>
          <w:numId w:val="40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>Przełącznik FC musi mieć możliwość konfiguracji przez:</w:t>
      </w:r>
    </w:p>
    <w:p w14:paraId="3C556A69" w14:textId="77777777" w:rsidR="00712AEA" w:rsidRPr="00D13F48" w:rsidRDefault="00712AEA" w:rsidP="006F3AC1">
      <w:pPr>
        <w:numPr>
          <w:ilvl w:val="0"/>
          <w:numId w:val="9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>polecenia tekstowe w interfejsie znakowym konsoli terminala</w:t>
      </w:r>
    </w:p>
    <w:p w14:paraId="33E01117" w14:textId="77777777" w:rsidR="00712AEA" w:rsidRPr="00D13F48" w:rsidRDefault="00712AEA" w:rsidP="006F3AC1">
      <w:pPr>
        <w:numPr>
          <w:ilvl w:val="0"/>
          <w:numId w:val="9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>przeglądarkę internetową z interfejsem graficznym lub dedykowane oprogramowanie.</w:t>
      </w:r>
    </w:p>
    <w:p w14:paraId="5B715D7C" w14:textId="77777777" w:rsidR="00190F48" w:rsidRPr="00D13F48" w:rsidRDefault="00190F48" w:rsidP="00190F48">
      <w:pPr>
        <w:spacing w:after="0" w:line="276" w:lineRule="auto"/>
        <w:ind w:left="1500"/>
        <w:jc w:val="both"/>
        <w:rPr>
          <w:rFonts w:cs="Tahoma"/>
        </w:rPr>
      </w:pPr>
    </w:p>
    <w:p w14:paraId="35FC7C1E" w14:textId="6D070349" w:rsidR="00712AEA" w:rsidRPr="00D13F48" w:rsidRDefault="00712AEA" w:rsidP="00AA2F6A">
      <w:pPr>
        <w:pStyle w:val="Akapitzlist"/>
        <w:numPr>
          <w:ilvl w:val="2"/>
          <w:numId w:val="40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 xml:space="preserve">Przełącznik FC musi być wyposażony w następujące narzędzia diagnostyczne </w:t>
      </w:r>
      <w:r w:rsidR="00575D04">
        <w:rPr>
          <w:rFonts w:cs="Tahoma"/>
        </w:rPr>
        <w:br/>
      </w:r>
      <w:r w:rsidRPr="00D13F48">
        <w:rPr>
          <w:rFonts w:cs="Tahoma"/>
        </w:rPr>
        <w:t>i mechanizmy obsługi ruchu FC:</w:t>
      </w:r>
    </w:p>
    <w:p w14:paraId="32325FCB" w14:textId="77777777" w:rsidR="00712AEA" w:rsidRPr="00D13F48" w:rsidRDefault="00712AEA" w:rsidP="006F3AC1">
      <w:pPr>
        <w:numPr>
          <w:ilvl w:val="0"/>
          <w:numId w:val="10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>logowanie zdarzeń poprzez mechanizm „</w:t>
      </w:r>
      <w:proofErr w:type="spellStart"/>
      <w:r w:rsidRPr="00D13F48">
        <w:rPr>
          <w:rFonts w:cs="Tahoma"/>
        </w:rPr>
        <w:t>syslog</w:t>
      </w:r>
      <w:proofErr w:type="spellEnd"/>
      <w:r w:rsidRPr="00D13F48">
        <w:rPr>
          <w:rFonts w:cs="Tahoma"/>
        </w:rPr>
        <w:t>”,</w:t>
      </w:r>
    </w:p>
    <w:p w14:paraId="5191C0DE" w14:textId="77777777" w:rsidR="00712AEA" w:rsidRPr="00D13F48" w:rsidRDefault="00712AEA" w:rsidP="006F3AC1">
      <w:pPr>
        <w:numPr>
          <w:ilvl w:val="0"/>
          <w:numId w:val="10"/>
        </w:numPr>
        <w:spacing w:after="0" w:line="276" w:lineRule="auto"/>
        <w:jc w:val="both"/>
        <w:rPr>
          <w:rFonts w:cs="Tahoma"/>
        </w:rPr>
      </w:pPr>
      <w:proofErr w:type="spellStart"/>
      <w:r w:rsidRPr="00D13F48">
        <w:rPr>
          <w:rFonts w:cs="Tahoma"/>
        </w:rPr>
        <w:t>FCping</w:t>
      </w:r>
      <w:proofErr w:type="spellEnd"/>
    </w:p>
    <w:p w14:paraId="5FA0E17C" w14:textId="77777777" w:rsidR="00712AEA" w:rsidRPr="00D13F48" w:rsidRDefault="00712AEA" w:rsidP="006F3AC1">
      <w:pPr>
        <w:numPr>
          <w:ilvl w:val="0"/>
          <w:numId w:val="10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 xml:space="preserve">FC </w:t>
      </w:r>
      <w:proofErr w:type="spellStart"/>
      <w:r w:rsidRPr="00D13F48">
        <w:rPr>
          <w:rFonts w:cs="Tahoma"/>
        </w:rPr>
        <w:t>traceroute</w:t>
      </w:r>
      <w:proofErr w:type="spellEnd"/>
    </w:p>
    <w:p w14:paraId="39F72DE9" w14:textId="77777777" w:rsidR="00712AEA" w:rsidRPr="00D13F48" w:rsidRDefault="00712AEA" w:rsidP="006F3AC1">
      <w:pPr>
        <w:numPr>
          <w:ilvl w:val="0"/>
          <w:numId w:val="10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>kopiowanie danych wymienianych pomiędzy dwoma wybranymi portami na inny wybrany port przełącznika</w:t>
      </w:r>
    </w:p>
    <w:p w14:paraId="33DB11F7" w14:textId="77777777" w:rsidR="00AA2F6A" w:rsidRPr="00D13F48" w:rsidRDefault="00AA2F6A" w:rsidP="00AA2F6A">
      <w:pPr>
        <w:spacing w:after="0" w:line="276" w:lineRule="auto"/>
        <w:ind w:left="1440"/>
        <w:jc w:val="both"/>
        <w:rPr>
          <w:rFonts w:cs="Tahoma"/>
        </w:rPr>
      </w:pPr>
    </w:p>
    <w:p w14:paraId="5AA911A5" w14:textId="7B6E875B" w:rsidR="00712AEA" w:rsidRPr="00D13F48" w:rsidRDefault="00AA2F6A" w:rsidP="00AA2F6A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 xml:space="preserve">2.2.13. </w:t>
      </w:r>
      <w:r w:rsidR="00712AEA" w:rsidRPr="00D13F48">
        <w:rPr>
          <w:rFonts w:cs="Tahoma"/>
        </w:rPr>
        <w:t>Przełącznik FC musi mieć możliwość instalacji wkładek SFP umożliwiających bezpośrednie połączenie (bez dodatkowych urządzeń pośredniczących) z innymi przełącznikami na odległość minimum 25km z prędkością 32Gb/s lub 16Gb/s.</w:t>
      </w:r>
    </w:p>
    <w:p w14:paraId="2BEFB3DE" w14:textId="77777777" w:rsidR="00AA2F6A" w:rsidRPr="00D13F48" w:rsidRDefault="00AA2F6A" w:rsidP="00AA2F6A">
      <w:pPr>
        <w:spacing w:after="0" w:line="276" w:lineRule="auto"/>
        <w:ind w:left="720"/>
        <w:jc w:val="both"/>
        <w:rPr>
          <w:rFonts w:cs="Tahoma"/>
        </w:rPr>
      </w:pPr>
    </w:p>
    <w:p w14:paraId="2316C427" w14:textId="07B25125" w:rsidR="00712AEA" w:rsidRPr="00D13F48" w:rsidRDefault="00712AEA" w:rsidP="00AA2F6A">
      <w:pPr>
        <w:pStyle w:val="Akapitzlist"/>
        <w:numPr>
          <w:ilvl w:val="2"/>
          <w:numId w:val="40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>Przełącznik FC musi zapewniać wsparcie dla standardu zarządzającego SMI-S.</w:t>
      </w:r>
    </w:p>
    <w:p w14:paraId="1AFC824A" w14:textId="77777777" w:rsidR="00AA2F6A" w:rsidRPr="00D13F48" w:rsidRDefault="00AA2F6A" w:rsidP="00AA2F6A">
      <w:pPr>
        <w:pStyle w:val="Akapitzlist"/>
        <w:spacing w:after="0" w:line="276" w:lineRule="auto"/>
        <w:ind w:left="1440"/>
        <w:jc w:val="both"/>
        <w:rPr>
          <w:rFonts w:cs="Tahoma"/>
        </w:rPr>
      </w:pPr>
    </w:p>
    <w:p w14:paraId="3B6FE482" w14:textId="547A1CC6" w:rsidR="00712AEA" w:rsidRPr="00D13F48" w:rsidRDefault="00712AEA" w:rsidP="00481738">
      <w:pPr>
        <w:pStyle w:val="Akapitzlist"/>
        <w:numPr>
          <w:ilvl w:val="2"/>
          <w:numId w:val="40"/>
        </w:numPr>
        <w:spacing w:after="0" w:line="276" w:lineRule="auto"/>
        <w:jc w:val="both"/>
        <w:rPr>
          <w:rFonts w:cs="Tahoma"/>
        </w:rPr>
      </w:pPr>
      <w:r w:rsidRPr="00D13F48">
        <w:rPr>
          <w:rFonts w:cs="Tahoma"/>
        </w:rPr>
        <w:t>Przełącznik FC musi realizować kategoryzację ruchu między parami urządzeń (</w:t>
      </w:r>
      <w:proofErr w:type="spellStart"/>
      <w:r w:rsidRPr="00D13F48">
        <w:rPr>
          <w:rFonts w:cs="Tahoma"/>
        </w:rPr>
        <w:t>initiator</w:t>
      </w:r>
      <w:proofErr w:type="spellEnd"/>
      <w:r w:rsidRPr="00D13F48">
        <w:rPr>
          <w:rFonts w:cs="Tahoma"/>
        </w:rPr>
        <w:t xml:space="preserve"> - target) oraz przydzielenie takich par urządzeń do kategorii o wysokim, średnim lub niskim priorytecie. Konfiguracja przydziału do różnych klas priorytetów musi się odbywać za pomocą standardowych narzędzi do konfiguracji </w:t>
      </w:r>
      <w:proofErr w:type="spellStart"/>
      <w:r w:rsidRPr="00D13F48">
        <w:rPr>
          <w:rFonts w:cs="Tahoma"/>
        </w:rPr>
        <w:t>zoningu</w:t>
      </w:r>
      <w:proofErr w:type="spellEnd"/>
      <w:r w:rsidRPr="00D13F48">
        <w:rPr>
          <w:rFonts w:cs="Tahoma"/>
        </w:rPr>
        <w:t xml:space="preserve">. </w:t>
      </w:r>
    </w:p>
    <w:p w14:paraId="7B645E14" w14:textId="77777777" w:rsidR="00481738" w:rsidRPr="00D13F48" w:rsidRDefault="00481738" w:rsidP="00481738">
      <w:pPr>
        <w:spacing w:after="0" w:line="276" w:lineRule="auto"/>
        <w:jc w:val="both"/>
        <w:rPr>
          <w:rFonts w:cs="Tahoma"/>
        </w:rPr>
      </w:pPr>
    </w:p>
    <w:p w14:paraId="4E9E2EFC" w14:textId="10CD53E4" w:rsidR="00712AEA" w:rsidRPr="00D13F48" w:rsidRDefault="00481738" w:rsidP="00481738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 xml:space="preserve">2.2.15. </w:t>
      </w:r>
      <w:r w:rsidR="00712AEA" w:rsidRPr="00D13F48">
        <w:rPr>
          <w:rFonts w:cs="Tahoma"/>
        </w:rPr>
        <w:t xml:space="preserve">Wsparcie dla </w:t>
      </w:r>
      <w:proofErr w:type="spellStart"/>
      <w:r w:rsidR="00712AEA" w:rsidRPr="00D13F48">
        <w:rPr>
          <w:rFonts w:cs="Tahoma"/>
        </w:rPr>
        <w:t>N_Port</w:t>
      </w:r>
      <w:proofErr w:type="spellEnd"/>
      <w:r w:rsidR="00712AEA" w:rsidRPr="00D13F48">
        <w:rPr>
          <w:rFonts w:cs="Tahoma"/>
        </w:rPr>
        <w:t xml:space="preserve"> ID </w:t>
      </w:r>
      <w:proofErr w:type="spellStart"/>
      <w:r w:rsidR="00712AEA" w:rsidRPr="00D13F48">
        <w:rPr>
          <w:rFonts w:cs="Tahoma"/>
        </w:rPr>
        <w:t>Virtualization</w:t>
      </w:r>
      <w:proofErr w:type="spellEnd"/>
      <w:r w:rsidR="00712AEA" w:rsidRPr="00D13F48">
        <w:rPr>
          <w:rFonts w:cs="Tahoma"/>
        </w:rPr>
        <w:t xml:space="preserve"> (NPIV). Obsługa, co najmniej 255 wirtualnych urządzeń na pojedynczym porcie przełącznika.</w:t>
      </w:r>
    </w:p>
    <w:p w14:paraId="7C9E953B" w14:textId="77777777" w:rsidR="00481738" w:rsidRPr="00D13F48" w:rsidRDefault="00481738" w:rsidP="00481738">
      <w:pPr>
        <w:spacing w:after="0" w:line="276" w:lineRule="auto"/>
        <w:ind w:left="720"/>
        <w:jc w:val="both"/>
        <w:rPr>
          <w:rFonts w:cs="Tahoma"/>
        </w:rPr>
      </w:pPr>
    </w:p>
    <w:p w14:paraId="257D58A2" w14:textId="4437590C" w:rsidR="00712AEA" w:rsidRPr="00D13F48" w:rsidRDefault="00D13F16" w:rsidP="00D13F16">
      <w:pPr>
        <w:spacing w:after="0" w:line="276" w:lineRule="auto"/>
        <w:ind w:left="720"/>
        <w:jc w:val="both"/>
        <w:rPr>
          <w:rFonts w:cs="Tahoma"/>
        </w:rPr>
      </w:pPr>
      <w:r w:rsidRPr="00D13F48">
        <w:rPr>
          <w:rFonts w:cs="Tahoma"/>
        </w:rPr>
        <w:t xml:space="preserve">2.2.16. </w:t>
      </w:r>
      <w:r w:rsidR="00712AEA" w:rsidRPr="00D13F48">
        <w:rPr>
          <w:rFonts w:cs="Tahoma"/>
        </w:rPr>
        <w:t>Maksymalny dopuszczalny pobór mocy przełącznika FC w pełni obsadzonego wkładkami optycznymi 32Gbps to 80W.</w:t>
      </w:r>
    </w:p>
    <w:p w14:paraId="33A23CD5" w14:textId="77777777" w:rsidR="00D13F16" w:rsidRPr="00D13F48" w:rsidRDefault="00D13F16" w:rsidP="00D13F16">
      <w:pPr>
        <w:spacing w:after="0" w:line="276" w:lineRule="auto"/>
        <w:ind w:left="720"/>
        <w:jc w:val="both"/>
        <w:rPr>
          <w:rFonts w:cs="Tahoma"/>
        </w:rPr>
      </w:pPr>
    </w:p>
    <w:p w14:paraId="54BE0595" w14:textId="08520D33" w:rsidR="00712AEA" w:rsidRPr="00D13F48" w:rsidRDefault="00D13F16" w:rsidP="00D13F16">
      <w:pPr>
        <w:spacing w:after="0" w:line="276" w:lineRule="auto"/>
        <w:ind w:left="612"/>
        <w:jc w:val="both"/>
        <w:rPr>
          <w:rFonts w:cs="Tahoma"/>
        </w:rPr>
      </w:pPr>
      <w:r w:rsidRPr="00D13F48">
        <w:rPr>
          <w:rFonts w:cs="Tahoma"/>
        </w:rPr>
        <w:t>2.2.1</w:t>
      </w:r>
      <w:r w:rsidR="001E56DF" w:rsidRPr="00D13F48">
        <w:rPr>
          <w:rFonts w:cs="Tahoma"/>
        </w:rPr>
        <w:t xml:space="preserve">7. </w:t>
      </w:r>
      <w:r w:rsidR="00712AEA" w:rsidRPr="00D13F48">
        <w:rPr>
          <w:rFonts w:cs="Tahoma"/>
        </w:rPr>
        <w:t>Przełącznik FC musi zapewniać możliwość dynamicznego aktywowania portów za pomocą zakupionych kluczy licencyjnych.</w:t>
      </w:r>
    </w:p>
    <w:p w14:paraId="2F575FF9" w14:textId="77777777" w:rsidR="001E56DF" w:rsidRPr="00D13F48" w:rsidRDefault="001E56DF" w:rsidP="00D13F16">
      <w:pPr>
        <w:spacing w:after="0" w:line="276" w:lineRule="auto"/>
        <w:ind w:left="612"/>
        <w:jc w:val="both"/>
        <w:rPr>
          <w:rFonts w:cs="Tahoma"/>
        </w:rPr>
      </w:pPr>
    </w:p>
    <w:p w14:paraId="18E910F4" w14:textId="57CF7679" w:rsidR="00712AEA" w:rsidRPr="00D13F48" w:rsidRDefault="001E56DF" w:rsidP="001E56DF">
      <w:pPr>
        <w:spacing w:after="0" w:line="276" w:lineRule="auto"/>
        <w:ind w:left="612"/>
        <w:jc w:val="both"/>
        <w:rPr>
          <w:rFonts w:cs="Tahoma"/>
        </w:rPr>
      </w:pPr>
      <w:r w:rsidRPr="00D13F48">
        <w:rPr>
          <w:rFonts w:cs="Tahoma"/>
        </w:rPr>
        <w:t xml:space="preserve">2.2.18. </w:t>
      </w:r>
      <w:r w:rsidR="00712AEA" w:rsidRPr="00D13F48">
        <w:rPr>
          <w:rFonts w:cs="Tahoma"/>
        </w:rPr>
        <w:t>Możliwość agregacji połączeń pomiędzy przełącznikami (</w:t>
      </w:r>
      <w:proofErr w:type="spellStart"/>
      <w:r w:rsidR="00712AEA" w:rsidRPr="00D13F48">
        <w:rPr>
          <w:rFonts w:cs="Tahoma"/>
        </w:rPr>
        <w:t>trunking</w:t>
      </w:r>
      <w:proofErr w:type="spellEnd"/>
      <w:r w:rsidR="00712AEA" w:rsidRPr="00D13F48">
        <w:rPr>
          <w:rFonts w:cs="Tahoma"/>
        </w:rPr>
        <w:t>) na poziomie poszczególnych ramek. Musi być zapewniona możliwość utworzenia logicznego połączenia „</w:t>
      </w:r>
      <w:proofErr w:type="spellStart"/>
      <w:r w:rsidR="00712AEA" w:rsidRPr="00D13F48">
        <w:rPr>
          <w:rFonts w:cs="Tahoma"/>
        </w:rPr>
        <w:t>trunk</w:t>
      </w:r>
      <w:proofErr w:type="spellEnd"/>
      <w:r w:rsidR="00712AEA" w:rsidRPr="00D13F48">
        <w:rPr>
          <w:rFonts w:cs="Tahoma"/>
        </w:rPr>
        <w:t>” o przepustowości 256Gb/s (z wykorzystaniem minimum 8 portów 32Gb/s). Licencja nie jest wymagana na tym etapie postępowania.</w:t>
      </w:r>
    </w:p>
    <w:p w14:paraId="157E58DA" w14:textId="77777777" w:rsidR="001E56DF" w:rsidRPr="00D13F48" w:rsidRDefault="001E56DF" w:rsidP="001E56DF">
      <w:pPr>
        <w:spacing w:after="0" w:line="276" w:lineRule="auto"/>
        <w:ind w:left="612"/>
        <w:jc w:val="both"/>
        <w:rPr>
          <w:rFonts w:cs="Tahoma"/>
        </w:rPr>
      </w:pPr>
    </w:p>
    <w:p w14:paraId="403C22BA" w14:textId="12CEFA44" w:rsidR="00712AEA" w:rsidRPr="00D13F48" w:rsidRDefault="001E56DF" w:rsidP="001E56DF">
      <w:pPr>
        <w:spacing w:after="0" w:line="276" w:lineRule="auto"/>
        <w:ind w:left="612"/>
        <w:jc w:val="both"/>
        <w:rPr>
          <w:rFonts w:cs="Tahoma"/>
        </w:rPr>
      </w:pPr>
      <w:r w:rsidRPr="00D13F48">
        <w:rPr>
          <w:rFonts w:cs="Tahoma"/>
        </w:rPr>
        <w:t xml:space="preserve">2.2.19. </w:t>
      </w:r>
      <w:r w:rsidR="00712AEA" w:rsidRPr="00D13F48">
        <w:rPr>
          <w:rFonts w:cs="Tahoma"/>
        </w:rPr>
        <w:t>Przełącznik musi być oznakowany przez producenta w taki sposób, aby możliwa była identyfikacja zarówno produktu jak i producenta.</w:t>
      </w:r>
    </w:p>
    <w:p w14:paraId="5E0D1B5A" w14:textId="41B93AE7" w:rsidR="00712AEA" w:rsidRPr="00D13F48" w:rsidRDefault="001E56DF" w:rsidP="001E56DF">
      <w:pPr>
        <w:spacing w:after="0" w:line="276" w:lineRule="auto"/>
        <w:ind w:left="612"/>
        <w:jc w:val="both"/>
        <w:rPr>
          <w:rFonts w:cs="Tahoma"/>
        </w:rPr>
      </w:pPr>
      <w:r w:rsidRPr="00D13F48">
        <w:rPr>
          <w:rFonts w:cs="Tahoma"/>
        </w:rPr>
        <w:t xml:space="preserve">2.2.20. </w:t>
      </w:r>
      <w:r w:rsidR="00712AEA" w:rsidRPr="00D13F48">
        <w:rPr>
          <w:rFonts w:cs="Tahoma"/>
        </w:rPr>
        <w:t xml:space="preserve">Urządzenie musi współpracować z siecią energetyczną o parametrach w przedziale 200V- 230V, 50 </w:t>
      </w:r>
      <w:proofErr w:type="spellStart"/>
      <w:r w:rsidR="00712AEA" w:rsidRPr="00D13F48">
        <w:rPr>
          <w:rFonts w:cs="Tahoma"/>
        </w:rPr>
        <w:t>Hz</w:t>
      </w:r>
      <w:proofErr w:type="spellEnd"/>
      <w:r w:rsidR="00712AEA" w:rsidRPr="00D13F48">
        <w:rPr>
          <w:rFonts w:cs="Tahoma"/>
        </w:rPr>
        <w:t>.</w:t>
      </w:r>
    </w:p>
    <w:p w14:paraId="3B6CBFA7" w14:textId="77777777" w:rsidR="001E56DF" w:rsidRPr="00D13F48" w:rsidRDefault="001E56DF" w:rsidP="001E56DF">
      <w:pPr>
        <w:spacing w:after="0" w:line="276" w:lineRule="auto"/>
        <w:ind w:left="612"/>
        <w:jc w:val="both"/>
        <w:rPr>
          <w:rFonts w:cs="Tahoma"/>
        </w:rPr>
      </w:pPr>
    </w:p>
    <w:p w14:paraId="37DF271C" w14:textId="104CB8A0" w:rsidR="00712AEA" w:rsidRPr="00D13F48" w:rsidRDefault="001E56DF" w:rsidP="001E56DF">
      <w:pPr>
        <w:spacing w:after="0" w:line="276" w:lineRule="auto"/>
        <w:ind w:left="612"/>
        <w:jc w:val="both"/>
        <w:rPr>
          <w:rFonts w:cs="Tahoma"/>
        </w:rPr>
      </w:pPr>
      <w:r w:rsidRPr="00D13F48">
        <w:rPr>
          <w:rFonts w:cs="Tahoma"/>
        </w:rPr>
        <w:lastRenderedPageBreak/>
        <w:t xml:space="preserve">2.2.21. </w:t>
      </w:r>
      <w:r w:rsidR="00712AEA" w:rsidRPr="00D13F48">
        <w:rPr>
          <w:rFonts w:cs="Tahoma"/>
        </w:rPr>
        <w:t>Przełącznik musi być objęty gwarancją świadczoną w reżimie 24x7 (7 dni w tygodniu, okno zgłoszeń 24h) przez okres 60 miesięcy z gwarantowanym czasem naprawy w ciągu 24h od momentu zgłoszenia usterki. Ze względu na 60-miesięczny okres Zamawiający wymaga, aby usługi serwisowe świadczone były wyłącznie przez producenta oferowanego sprzętu, nie dopuszcza się świadczenia serwisu przez autoryzowanych partnerów producenta.</w:t>
      </w:r>
    </w:p>
    <w:p w14:paraId="15FC0551" w14:textId="77777777" w:rsidR="001E56DF" w:rsidRPr="00D13F48" w:rsidRDefault="001E56DF" w:rsidP="001E56DF">
      <w:pPr>
        <w:spacing w:after="0" w:line="276" w:lineRule="auto"/>
        <w:ind w:left="612"/>
        <w:jc w:val="both"/>
        <w:rPr>
          <w:rFonts w:cs="Tahoma"/>
        </w:rPr>
      </w:pPr>
    </w:p>
    <w:p w14:paraId="3E20715A" w14:textId="02814DFF" w:rsidR="00AC2288" w:rsidRPr="00192D0D" w:rsidRDefault="001D5C24" w:rsidP="00192D0D">
      <w:pPr>
        <w:spacing w:after="0" w:line="276" w:lineRule="auto"/>
        <w:ind w:left="612"/>
        <w:jc w:val="both"/>
        <w:rPr>
          <w:rFonts w:cs="Tahoma"/>
        </w:rPr>
      </w:pPr>
      <w:r w:rsidRPr="00D13F48">
        <w:rPr>
          <w:rFonts w:cs="Tahoma"/>
        </w:rPr>
        <w:t xml:space="preserve">2.2.22. </w:t>
      </w:r>
      <w:r w:rsidR="00712AEA" w:rsidRPr="00D13F48">
        <w:rPr>
          <w:rFonts w:cs="Tahoma"/>
        </w:rPr>
        <w:t xml:space="preserve">W celu zoptymalizowania obsługi serwisowej, Zamawiający wymaga, aby macierze dyskowe i przełączniki </w:t>
      </w:r>
      <w:proofErr w:type="spellStart"/>
      <w:r w:rsidR="00712AEA" w:rsidRPr="00D13F48">
        <w:rPr>
          <w:rFonts w:cs="Tahoma"/>
        </w:rPr>
        <w:t>Fibre</w:t>
      </w:r>
      <w:proofErr w:type="spellEnd"/>
      <w:r w:rsidR="00712AEA" w:rsidRPr="00D13F48">
        <w:rPr>
          <w:rFonts w:cs="Tahoma"/>
        </w:rPr>
        <w:t xml:space="preserve"> Channel pochodziły od jednego producenta.</w:t>
      </w:r>
    </w:p>
    <w:p w14:paraId="7DA95C90" w14:textId="77777777" w:rsidR="00AC2288" w:rsidRPr="00D13F48" w:rsidRDefault="00AC2288" w:rsidP="00AC2288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6550FC77" w14:textId="54021F4D" w:rsidR="00AC2288" w:rsidRPr="00D13F48" w:rsidRDefault="000463FF" w:rsidP="000463FF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2.3. </w:t>
      </w:r>
      <w:r w:rsidR="007F5D28" w:rsidRPr="00D13F48">
        <w:rPr>
          <w:rFonts w:cs="Tahoma"/>
          <w:szCs w:val="20"/>
        </w:rPr>
        <w:t>Specyfikacja usług instalacyjn</w:t>
      </w:r>
      <w:r w:rsidR="009411C2" w:rsidRPr="00D13F48">
        <w:rPr>
          <w:rFonts w:cs="Tahoma"/>
          <w:szCs w:val="20"/>
        </w:rPr>
        <w:t>ych</w:t>
      </w:r>
      <w:r w:rsidR="007F5D28" w:rsidRPr="00D13F48">
        <w:rPr>
          <w:rFonts w:cs="Tahoma"/>
          <w:szCs w:val="20"/>
        </w:rPr>
        <w:t>, konfiguracyjn</w:t>
      </w:r>
      <w:r w:rsidR="009411C2" w:rsidRPr="00D13F48">
        <w:rPr>
          <w:rFonts w:cs="Tahoma"/>
          <w:szCs w:val="20"/>
        </w:rPr>
        <w:t xml:space="preserve">ych </w:t>
      </w:r>
      <w:r w:rsidR="007F5D28" w:rsidRPr="00D13F48">
        <w:rPr>
          <w:rFonts w:cs="Tahoma"/>
          <w:szCs w:val="20"/>
        </w:rPr>
        <w:t>oraz migracyjn</w:t>
      </w:r>
      <w:r w:rsidR="009411C2" w:rsidRPr="00D13F48">
        <w:rPr>
          <w:rFonts w:cs="Tahoma"/>
          <w:szCs w:val="20"/>
        </w:rPr>
        <w:t>ych według poniższych wytycznych</w:t>
      </w:r>
      <w:r w:rsidR="00AC2288" w:rsidRPr="00D13F48">
        <w:rPr>
          <w:rFonts w:cs="Tahoma"/>
          <w:szCs w:val="20"/>
        </w:rPr>
        <w:t xml:space="preserve">: </w:t>
      </w:r>
    </w:p>
    <w:p w14:paraId="145B58CF" w14:textId="77777777" w:rsidR="002535CF" w:rsidRPr="00D13F48" w:rsidRDefault="002535CF" w:rsidP="000463FF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06FA080" w14:textId="1A7EDC0A" w:rsidR="004436D7" w:rsidRPr="00D13F48" w:rsidRDefault="004436D7" w:rsidP="004436D7">
      <w:pPr>
        <w:spacing w:after="0" w:line="276" w:lineRule="auto"/>
        <w:ind w:firstLine="708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2.3.1.  Instalacja i konfiguracja Infrastruktury </w:t>
      </w:r>
    </w:p>
    <w:p w14:paraId="056D3934" w14:textId="77777777" w:rsidR="004436D7" w:rsidRPr="00D13F48" w:rsidRDefault="004436D7" w:rsidP="004436D7">
      <w:pPr>
        <w:numPr>
          <w:ilvl w:val="1"/>
          <w:numId w:val="44"/>
        </w:num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Fizyczna instalacja u klienta komponentów sprzętowych </w:t>
      </w:r>
    </w:p>
    <w:p w14:paraId="4A38262E" w14:textId="77777777" w:rsidR="004436D7" w:rsidRPr="00D13F48" w:rsidRDefault="004436D7" w:rsidP="004436D7">
      <w:pPr>
        <w:numPr>
          <w:ilvl w:val="1"/>
          <w:numId w:val="44"/>
        </w:num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Weryfikacja istniejącego </w:t>
      </w:r>
      <w:proofErr w:type="spellStart"/>
      <w:r w:rsidRPr="00D13F48">
        <w:rPr>
          <w:rFonts w:cs="Tahoma"/>
          <w:szCs w:val="20"/>
        </w:rPr>
        <w:t>firmware’u</w:t>
      </w:r>
      <w:proofErr w:type="spellEnd"/>
      <w:r w:rsidRPr="00D13F48">
        <w:rPr>
          <w:rFonts w:cs="Tahoma"/>
          <w:szCs w:val="20"/>
        </w:rPr>
        <w:t xml:space="preserve">, podniesienie do zalecanych wersji </w:t>
      </w:r>
    </w:p>
    <w:p w14:paraId="671D8594" w14:textId="77777777" w:rsidR="004436D7" w:rsidRPr="00D13F48" w:rsidRDefault="004436D7" w:rsidP="004436D7">
      <w:pPr>
        <w:numPr>
          <w:ilvl w:val="1"/>
          <w:numId w:val="44"/>
        </w:num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Konfiguracja sieci SAN na nowych przełącznikach. </w:t>
      </w:r>
    </w:p>
    <w:p w14:paraId="729A7AEB" w14:textId="77777777" w:rsidR="004436D7" w:rsidRPr="00D13F48" w:rsidRDefault="004436D7" w:rsidP="004436D7">
      <w:pPr>
        <w:numPr>
          <w:ilvl w:val="1"/>
          <w:numId w:val="44"/>
        </w:num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Budowa klastrów macierzowych zgodnie z wymaganiami klienta </w:t>
      </w:r>
    </w:p>
    <w:p w14:paraId="2B6A88C0" w14:textId="77777777" w:rsidR="004436D7" w:rsidRPr="00D13F48" w:rsidRDefault="004436D7" w:rsidP="004436D7">
      <w:pPr>
        <w:numPr>
          <w:ilvl w:val="1"/>
          <w:numId w:val="44"/>
        </w:numPr>
        <w:spacing w:after="0" w:line="276" w:lineRule="auto"/>
        <w:jc w:val="both"/>
        <w:rPr>
          <w:rFonts w:cs="Tahoma"/>
          <w:szCs w:val="20"/>
          <w:lang w:val="en-US"/>
        </w:rPr>
      </w:pPr>
      <w:proofErr w:type="spellStart"/>
      <w:r w:rsidRPr="00D13F48">
        <w:rPr>
          <w:rFonts w:cs="Tahoma"/>
          <w:szCs w:val="20"/>
          <w:lang w:val="en-US"/>
        </w:rPr>
        <w:t>Wpięcie</w:t>
      </w:r>
      <w:proofErr w:type="spellEnd"/>
      <w:r w:rsidRPr="00D13F48">
        <w:rPr>
          <w:rFonts w:cs="Tahoma"/>
          <w:szCs w:val="20"/>
          <w:lang w:val="en-US"/>
        </w:rPr>
        <w:t xml:space="preserve"> </w:t>
      </w:r>
      <w:proofErr w:type="spellStart"/>
      <w:r w:rsidRPr="00D13F48">
        <w:rPr>
          <w:rFonts w:cs="Tahoma"/>
          <w:szCs w:val="20"/>
          <w:lang w:val="en-US"/>
        </w:rPr>
        <w:t>monitoringu</w:t>
      </w:r>
      <w:proofErr w:type="spellEnd"/>
      <w:r w:rsidRPr="00D13F48">
        <w:rPr>
          <w:rFonts w:cs="Tahoma"/>
          <w:szCs w:val="20"/>
          <w:lang w:val="en-US"/>
        </w:rPr>
        <w:t xml:space="preserve"> (Storage Control + Grafana + Storage Insights) </w:t>
      </w:r>
    </w:p>
    <w:p w14:paraId="310CFF7F" w14:textId="77777777" w:rsidR="004436D7" w:rsidRPr="00D13F48" w:rsidRDefault="004436D7" w:rsidP="004436D7">
      <w:pPr>
        <w:numPr>
          <w:ilvl w:val="1"/>
          <w:numId w:val="44"/>
        </w:num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Analiza WORM – mailing + integracja ze Storage </w:t>
      </w:r>
      <w:proofErr w:type="spellStart"/>
      <w:r w:rsidRPr="00D13F48">
        <w:rPr>
          <w:rFonts w:cs="Tahoma"/>
          <w:szCs w:val="20"/>
        </w:rPr>
        <w:t>Insights</w:t>
      </w:r>
      <w:proofErr w:type="spellEnd"/>
    </w:p>
    <w:p w14:paraId="5AB28B7E" w14:textId="77777777" w:rsidR="004436D7" w:rsidRPr="00D13F48" w:rsidRDefault="004436D7" w:rsidP="004436D7">
      <w:pPr>
        <w:spacing w:after="0" w:line="276" w:lineRule="auto"/>
        <w:ind w:left="1416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> </w:t>
      </w:r>
    </w:p>
    <w:p w14:paraId="6A9F83A6" w14:textId="04942C59" w:rsidR="004436D7" w:rsidRPr="00D13F48" w:rsidRDefault="004436D7" w:rsidP="004436D7">
      <w:pPr>
        <w:spacing w:after="0" w:line="276" w:lineRule="auto"/>
        <w:ind w:firstLine="708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2.3.2. Migracja istniejących systemów </w:t>
      </w:r>
    </w:p>
    <w:p w14:paraId="048A6621" w14:textId="77777777" w:rsidR="004436D7" w:rsidRPr="00D13F48" w:rsidRDefault="004436D7" w:rsidP="004436D7">
      <w:pPr>
        <w:numPr>
          <w:ilvl w:val="1"/>
          <w:numId w:val="45"/>
        </w:num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Weryfikacja istniejącej architektury, podniesienie wymaganych </w:t>
      </w:r>
      <w:proofErr w:type="spellStart"/>
      <w:r w:rsidRPr="00D13F48">
        <w:rPr>
          <w:rFonts w:cs="Tahoma"/>
          <w:szCs w:val="20"/>
        </w:rPr>
        <w:t>firmware’ow</w:t>
      </w:r>
      <w:proofErr w:type="spellEnd"/>
      <w:r w:rsidRPr="00D13F48">
        <w:rPr>
          <w:rFonts w:cs="Tahoma"/>
          <w:szCs w:val="20"/>
        </w:rPr>
        <w:t xml:space="preserve"> na macierzach i przełącznikach (wymagana praca w tzw. „okienku serwisowym”) </w:t>
      </w:r>
    </w:p>
    <w:p w14:paraId="4C7CA5E7" w14:textId="77777777" w:rsidR="004436D7" w:rsidRPr="00D13F48" w:rsidRDefault="004436D7" w:rsidP="004436D7">
      <w:pPr>
        <w:numPr>
          <w:ilvl w:val="1"/>
          <w:numId w:val="45"/>
        </w:num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Przygotowanie procedur migracyjnych </w:t>
      </w:r>
    </w:p>
    <w:p w14:paraId="64F5654F" w14:textId="77777777" w:rsidR="004436D7" w:rsidRPr="00D13F48" w:rsidRDefault="004436D7" w:rsidP="004436D7">
      <w:pPr>
        <w:numPr>
          <w:ilvl w:val="1"/>
          <w:numId w:val="45"/>
        </w:num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Wykonanie migracji wybranych systemów testowych zgodnie z wcześniej przygotowanymi procedurami </w:t>
      </w:r>
    </w:p>
    <w:p w14:paraId="353C7219" w14:textId="77777777" w:rsidR="004436D7" w:rsidRPr="00D13F48" w:rsidRDefault="004436D7" w:rsidP="004436D7">
      <w:pPr>
        <w:numPr>
          <w:ilvl w:val="1"/>
          <w:numId w:val="45"/>
        </w:numPr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Migracja systemów produkcyjnych ze starej na nową infrastrukturę </w:t>
      </w:r>
    </w:p>
    <w:p w14:paraId="6AF20039" w14:textId="77777777" w:rsidR="004436D7" w:rsidRPr="00D13F48" w:rsidRDefault="004436D7" w:rsidP="004436D7">
      <w:pPr>
        <w:spacing w:after="0" w:line="276" w:lineRule="auto"/>
        <w:ind w:left="1416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- Systemy Power </w:t>
      </w:r>
    </w:p>
    <w:p w14:paraId="60FF6E0F" w14:textId="57B5CE7A" w:rsidR="004436D7" w:rsidRPr="00D13F48" w:rsidRDefault="004436D7" w:rsidP="004436D7">
      <w:pPr>
        <w:spacing w:after="0" w:line="276" w:lineRule="auto"/>
        <w:ind w:left="708" w:firstLine="708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 - System Vmware </w:t>
      </w:r>
    </w:p>
    <w:p w14:paraId="422E3042" w14:textId="77777777" w:rsidR="004436D7" w:rsidRPr="00D13F48" w:rsidRDefault="004436D7" w:rsidP="004436D7">
      <w:pPr>
        <w:spacing w:after="0" w:line="276" w:lineRule="auto"/>
        <w:ind w:left="1416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- Inne systemy wykorzystujące starą infrastrukturę </w:t>
      </w:r>
    </w:p>
    <w:p w14:paraId="5A2D3143" w14:textId="77777777" w:rsidR="004436D7" w:rsidRPr="00D13F48" w:rsidRDefault="004436D7" w:rsidP="004436D7">
      <w:pPr>
        <w:spacing w:after="0" w:line="276" w:lineRule="auto"/>
        <w:ind w:left="1416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> </w:t>
      </w:r>
    </w:p>
    <w:p w14:paraId="68B3642C" w14:textId="7906495B" w:rsidR="00247E19" w:rsidRPr="00D13F48" w:rsidRDefault="004436D7" w:rsidP="004436D7">
      <w:pPr>
        <w:spacing w:after="0" w:line="276" w:lineRule="auto"/>
        <w:ind w:left="720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2.3.3. </w:t>
      </w:r>
      <w:r w:rsidR="00247E19" w:rsidRPr="00D13F48">
        <w:rPr>
          <w:rFonts w:cs="Tahoma"/>
          <w:szCs w:val="20"/>
        </w:rPr>
        <w:t>Wyczyszczenie starej konfiguracji (obecne macierze i przełączniki SAN) oraz pomoc w wykorzystaniu starego sprzętu według potrzeb klienta – np., niekrytyczne system</w:t>
      </w:r>
      <w:r w:rsidR="00956FC3" w:rsidRPr="00D13F48">
        <w:rPr>
          <w:rFonts w:cs="Tahoma"/>
          <w:szCs w:val="20"/>
        </w:rPr>
        <w:t>y</w:t>
      </w:r>
      <w:r w:rsidR="00247E19" w:rsidRPr="00D13F48">
        <w:rPr>
          <w:rFonts w:cs="Tahoma"/>
          <w:szCs w:val="20"/>
        </w:rPr>
        <w:t xml:space="preserve"> testowe. </w:t>
      </w:r>
    </w:p>
    <w:p w14:paraId="62B8DED3" w14:textId="77777777" w:rsidR="00685534" w:rsidRPr="00D13F48" w:rsidRDefault="00685534" w:rsidP="00685534">
      <w:pPr>
        <w:pStyle w:val="Akapitzlist"/>
        <w:spacing w:after="0" w:line="276" w:lineRule="auto"/>
        <w:ind w:left="1440"/>
        <w:jc w:val="both"/>
        <w:rPr>
          <w:rFonts w:cs="Tahoma"/>
          <w:szCs w:val="20"/>
        </w:rPr>
      </w:pPr>
    </w:p>
    <w:p w14:paraId="4516E059" w14:textId="34D6CFB1" w:rsidR="00247E19" w:rsidRPr="00D13F48" w:rsidRDefault="00E41324" w:rsidP="00E41324">
      <w:pPr>
        <w:spacing w:after="0" w:line="276" w:lineRule="auto"/>
        <w:ind w:left="720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>2.3.</w:t>
      </w:r>
      <w:r w:rsidR="004436D7" w:rsidRPr="00D13F48">
        <w:rPr>
          <w:rFonts w:cs="Tahoma"/>
          <w:szCs w:val="20"/>
        </w:rPr>
        <w:t>4</w:t>
      </w:r>
      <w:r w:rsidRPr="00D13F48">
        <w:rPr>
          <w:rFonts w:cs="Tahoma"/>
          <w:szCs w:val="20"/>
        </w:rPr>
        <w:t xml:space="preserve">. </w:t>
      </w:r>
      <w:r w:rsidR="004436D7" w:rsidRPr="00D13F48">
        <w:rPr>
          <w:rFonts w:cs="Tahoma"/>
          <w:szCs w:val="20"/>
        </w:rPr>
        <w:t>Przygotowanie dokumentacji</w:t>
      </w:r>
      <w:r w:rsidR="00247E19" w:rsidRPr="00D13F48">
        <w:rPr>
          <w:rFonts w:cs="Tahoma"/>
          <w:szCs w:val="20"/>
        </w:rPr>
        <w:t xml:space="preserve"> powykonawcz</w:t>
      </w:r>
      <w:r w:rsidR="004436D7" w:rsidRPr="00D13F48">
        <w:rPr>
          <w:rFonts w:cs="Tahoma"/>
          <w:szCs w:val="20"/>
        </w:rPr>
        <w:t>ej</w:t>
      </w:r>
      <w:r w:rsidR="00247E19" w:rsidRPr="00D13F48">
        <w:rPr>
          <w:rFonts w:cs="Tahoma"/>
          <w:szCs w:val="20"/>
        </w:rPr>
        <w:t xml:space="preserve"> oraz szkolenie administratorów z nowych funkcjonalności. </w:t>
      </w:r>
    </w:p>
    <w:p w14:paraId="3F2E1296" w14:textId="77777777" w:rsidR="0044247C" w:rsidRPr="00D13F48" w:rsidRDefault="0044247C" w:rsidP="00E41324">
      <w:pPr>
        <w:spacing w:after="0" w:line="276" w:lineRule="auto"/>
        <w:ind w:left="720"/>
        <w:jc w:val="both"/>
        <w:rPr>
          <w:rFonts w:cs="Tahoma"/>
          <w:szCs w:val="20"/>
        </w:rPr>
      </w:pPr>
    </w:p>
    <w:p w14:paraId="404DB4B4" w14:textId="2D8EF34A" w:rsidR="00051CC0" w:rsidRPr="00D13F48" w:rsidRDefault="00266277" w:rsidP="00266277">
      <w:pPr>
        <w:spacing w:after="0" w:line="276" w:lineRule="auto"/>
        <w:ind w:left="720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2.3.5. Usługi konsultacyjne </w:t>
      </w:r>
      <w:r w:rsidR="00051CC0" w:rsidRPr="00D13F48">
        <w:rPr>
          <w:rFonts w:cs="Tahoma"/>
          <w:szCs w:val="20"/>
        </w:rPr>
        <w:t xml:space="preserve">środowiska produkcyjnego serwerowo-macierzowego </w:t>
      </w:r>
      <w:r w:rsidRPr="00D13F48">
        <w:rPr>
          <w:rFonts w:cs="Tahoma"/>
          <w:szCs w:val="20"/>
        </w:rPr>
        <w:t xml:space="preserve">w wymiarze 10 dni roboczych rocznie przez </w:t>
      </w:r>
      <w:r w:rsidR="00252B9B" w:rsidRPr="00D13F48">
        <w:rPr>
          <w:rFonts w:cs="Tahoma"/>
          <w:szCs w:val="20"/>
        </w:rPr>
        <w:t xml:space="preserve">okres 60 miesięcy </w:t>
      </w:r>
      <w:r w:rsidRPr="00D13F48">
        <w:rPr>
          <w:rFonts w:cs="Tahoma"/>
          <w:szCs w:val="20"/>
        </w:rPr>
        <w:t xml:space="preserve">od daty wdrożenia. </w:t>
      </w:r>
    </w:p>
    <w:p w14:paraId="47AE9C84" w14:textId="46297A82" w:rsidR="00266277" w:rsidRPr="00D13F48" w:rsidRDefault="00266277" w:rsidP="00266277">
      <w:pPr>
        <w:spacing w:after="0" w:line="276" w:lineRule="auto"/>
        <w:ind w:left="720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>Zakres usług konsultacyjnych będzie każdorazowo ustalany z Zamawiającym przed przystąpieniem do prac. Wsparcie świadczone będzie w dni robocze (poniedziałek-piątek) w godzinach 9-17 z wyłączeniem świat oraz dni ustawowo wolnych od pracy.</w:t>
      </w:r>
    </w:p>
    <w:p w14:paraId="75562318" w14:textId="77777777" w:rsidR="00266277" w:rsidRDefault="00266277" w:rsidP="00E41324">
      <w:pPr>
        <w:spacing w:after="0" w:line="276" w:lineRule="auto"/>
        <w:ind w:left="720"/>
        <w:jc w:val="both"/>
        <w:rPr>
          <w:rFonts w:cs="Tahoma"/>
          <w:szCs w:val="20"/>
        </w:rPr>
      </w:pPr>
    </w:p>
    <w:p w14:paraId="58ABCE3D" w14:textId="77777777" w:rsidR="00192D0D" w:rsidRDefault="00192D0D" w:rsidP="00E41324">
      <w:pPr>
        <w:spacing w:after="0" w:line="276" w:lineRule="auto"/>
        <w:ind w:left="720"/>
        <w:jc w:val="both"/>
        <w:rPr>
          <w:rFonts w:cs="Tahoma"/>
          <w:szCs w:val="20"/>
        </w:rPr>
      </w:pPr>
    </w:p>
    <w:p w14:paraId="08299686" w14:textId="77777777" w:rsidR="00192D0D" w:rsidRPr="00D13F48" w:rsidRDefault="00192D0D" w:rsidP="00192D0D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D13F48">
        <w:rPr>
          <w:rFonts w:cs="Tahoma"/>
          <w:szCs w:val="20"/>
        </w:rPr>
        <w:t xml:space="preserve">Jeśli w opisie przedmiotu zamówienia występują: nazwy konkretnego producenta, nazwy konkretnego produktu, normy jakościowe, patenty, znaki towarowe, typy, standardy należy to traktować jedynie jako pomoc w opisie przedmiotu zamówienia. W każdym przypadku dopuszczalne są produkty równoważne pod względem konstrukcji, materiałów, funkcjonalności, jakości. Jeżeli w opisie przedmiotu zamówienia wskazano jakikolwiek znak towarowy, patent czy pochodzenie, to należy przyjąć, że wskazane patenty, znaki towarowe, pochodzenie </w:t>
      </w:r>
      <w:r w:rsidRPr="00D13F48">
        <w:rPr>
          <w:rFonts w:cs="Tahoma"/>
          <w:szCs w:val="20"/>
        </w:rPr>
        <w:lastRenderedPageBreak/>
        <w:t>określają parametry techniczne, eksploatacyjne, użytkowe, co oznacza, że Zamawiający dopuszcza złożenie ofert w tej części przedmiotu zamówienia o równoważnych parametrach technicznych, eksploatacyjnych i użytkowych. Obowiązek wykazania równoważności spoczywa na Wykonawcy, który w przypadku oferowania rozwiązań równoważnych powinien dołączyć do oferty specyfikacje techniczne, karty katalogowe, instrukcje lub inne dokumenty zawierające dane techniczne elementów równoważnych. W razie wątpliwości co do równoważności poszczególnych elementów, Zamawiający wezwie Wykonawcę do złożenia dodatkowych wyjaśnień lub dokumentów</w:t>
      </w:r>
    </w:p>
    <w:p w14:paraId="6ADBAA85" w14:textId="77777777" w:rsidR="00192D0D" w:rsidRPr="00D13F48" w:rsidRDefault="00192D0D" w:rsidP="00E41324">
      <w:pPr>
        <w:spacing w:after="0" w:line="276" w:lineRule="auto"/>
        <w:ind w:left="720"/>
        <w:jc w:val="both"/>
        <w:rPr>
          <w:rFonts w:cs="Tahoma"/>
          <w:szCs w:val="20"/>
        </w:rPr>
      </w:pPr>
    </w:p>
    <w:p w14:paraId="4ECD4CD2" w14:textId="77777777" w:rsidR="00811B91" w:rsidRPr="00D13F48" w:rsidRDefault="00811B91" w:rsidP="00AC2288">
      <w:pPr>
        <w:pStyle w:val="Akapitzlist"/>
        <w:spacing w:after="0" w:line="276" w:lineRule="auto"/>
        <w:ind w:left="1065"/>
        <w:jc w:val="both"/>
        <w:rPr>
          <w:rFonts w:cs="Tahoma"/>
          <w:szCs w:val="20"/>
        </w:rPr>
      </w:pPr>
    </w:p>
    <w:p w14:paraId="118194A5" w14:textId="1D66202B" w:rsidR="00811B91" w:rsidRPr="00D13F48" w:rsidRDefault="00811B91" w:rsidP="00685534">
      <w:pPr>
        <w:pStyle w:val="Akapitzlist"/>
        <w:numPr>
          <w:ilvl w:val="0"/>
          <w:numId w:val="41"/>
        </w:numPr>
        <w:rPr>
          <w:rFonts w:cs="Tahoma"/>
          <w:b/>
          <w:bCs/>
        </w:rPr>
      </w:pPr>
      <w:r w:rsidRPr="00D13F48">
        <w:rPr>
          <w:rFonts w:cs="Tahoma"/>
          <w:b/>
          <w:bCs/>
        </w:rPr>
        <w:t xml:space="preserve">Warunki udziału w postępowaniu. </w:t>
      </w:r>
    </w:p>
    <w:p w14:paraId="3330419A" w14:textId="19BF7754" w:rsidR="00811B91" w:rsidRPr="00D13F48" w:rsidRDefault="00685534" w:rsidP="00472700">
      <w:pPr>
        <w:rPr>
          <w:rFonts w:cs="Tahoma"/>
        </w:rPr>
      </w:pPr>
      <w:r w:rsidRPr="00D13F48">
        <w:rPr>
          <w:rFonts w:cs="Tahoma"/>
        </w:rPr>
        <w:t>3</w:t>
      </w:r>
      <w:r w:rsidR="00472700" w:rsidRPr="00D13F48">
        <w:rPr>
          <w:rFonts w:cs="Tahoma"/>
        </w:rPr>
        <w:t xml:space="preserve">.1.       </w:t>
      </w:r>
      <w:r w:rsidR="00811B91" w:rsidRPr="00D13F48">
        <w:rPr>
          <w:rFonts w:cs="Tahoma"/>
        </w:rPr>
        <w:t>Wiedza i doświadczenie :</w:t>
      </w:r>
    </w:p>
    <w:p w14:paraId="5D518B9B" w14:textId="77777777" w:rsidR="00811B91" w:rsidRPr="00D13F48" w:rsidRDefault="00811B91" w:rsidP="007A54A4">
      <w:pPr>
        <w:jc w:val="both"/>
        <w:rPr>
          <w:rFonts w:cs="Tahoma"/>
        </w:rPr>
      </w:pPr>
      <w:r w:rsidRPr="00D13F48">
        <w:rPr>
          <w:rFonts w:cs="Tahoma"/>
        </w:rPr>
        <w:t>Oferent posiada wiedzę i doświadczenie niezbędne do realizacji przedmiotu zamówienia tj.:</w:t>
      </w:r>
    </w:p>
    <w:p w14:paraId="1C65B145" w14:textId="6290EA0E" w:rsidR="00811B91" w:rsidRPr="00D13F48" w:rsidRDefault="00D65281" w:rsidP="007A54A4">
      <w:pPr>
        <w:numPr>
          <w:ilvl w:val="0"/>
          <w:numId w:val="2"/>
        </w:numPr>
        <w:jc w:val="both"/>
        <w:rPr>
          <w:rFonts w:cs="Tahoma"/>
        </w:rPr>
      </w:pPr>
      <w:r w:rsidRPr="00D13F48">
        <w:rPr>
          <w:rFonts w:cs="Tahoma"/>
        </w:rPr>
        <w:t xml:space="preserve">zrealizował co najmniej dwie podobne inwestycje polegające na dostarczeniu </w:t>
      </w:r>
      <w:r w:rsidR="00811B91" w:rsidRPr="00D13F48">
        <w:rPr>
          <w:rFonts w:cs="Tahoma"/>
        </w:rPr>
        <w:t xml:space="preserve">i skonfigurowaniu macierzy </w:t>
      </w:r>
      <w:r w:rsidR="00F7153F" w:rsidRPr="00D13F48">
        <w:rPr>
          <w:rFonts w:cs="Tahoma"/>
        </w:rPr>
        <w:t xml:space="preserve">i/lub </w:t>
      </w:r>
      <w:proofErr w:type="spellStart"/>
      <w:r w:rsidR="00F7153F" w:rsidRPr="00D13F48">
        <w:rPr>
          <w:rFonts w:cs="Tahoma"/>
        </w:rPr>
        <w:t>switchy</w:t>
      </w:r>
      <w:proofErr w:type="spellEnd"/>
      <w:r w:rsidR="00F7153F" w:rsidRPr="00D13F48">
        <w:rPr>
          <w:rFonts w:cs="Tahoma"/>
        </w:rPr>
        <w:t xml:space="preserve"> </w:t>
      </w:r>
      <w:r w:rsidR="00811B91" w:rsidRPr="00D13F48">
        <w:rPr>
          <w:rFonts w:cs="Tahoma"/>
        </w:rPr>
        <w:t>o wartości każdej z nich na minimum 300 000,00 zł</w:t>
      </w:r>
      <w:r w:rsidR="00301A57" w:rsidRPr="00D13F48">
        <w:rPr>
          <w:rFonts w:cs="Tahoma"/>
        </w:rPr>
        <w:t xml:space="preserve"> netto</w:t>
      </w:r>
      <w:r w:rsidR="00811B91" w:rsidRPr="00D13F48">
        <w:rPr>
          <w:rFonts w:cs="Tahoma"/>
        </w:rPr>
        <w:t>,</w:t>
      </w:r>
    </w:p>
    <w:p w14:paraId="044E767E" w14:textId="181F4350" w:rsidR="00811B91" w:rsidRPr="00D13F48" w:rsidRDefault="00811B91" w:rsidP="007A54A4">
      <w:pPr>
        <w:pStyle w:val="Akapitzlist"/>
        <w:numPr>
          <w:ilvl w:val="1"/>
          <w:numId w:val="42"/>
        </w:numPr>
        <w:jc w:val="both"/>
        <w:rPr>
          <w:rFonts w:cs="Tahoma"/>
        </w:rPr>
      </w:pPr>
      <w:r w:rsidRPr="00D13F48">
        <w:rPr>
          <w:rFonts w:cs="Tahoma"/>
        </w:rPr>
        <w:t>Uprawnienia do wykonywania określonej działalności lub czynności.</w:t>
      </w:r>
    </w:p>
    <w:p w14:paraId="148F88D9" w14:textId="77777777" w:rsidR="001B2549" w:rsidRPr="00D13F48" w:rsidRDefault="001B2549" w:rsidP="007A54A4">
      <w:pPr>
        <w:pStyle w:val="Akapitzlist"/>
        <w:jc w:val="both"/>
        <w:rPr>
          <w:rFonts w:cs="Tahoma"/>
        </w:rPr>
      </w:pPr>
    </w:p>
    <w:p w14:paraId="51246BC1" w14:textId="686DB831" w:rsidR="00811B91" w:rsidRPr="00D13F48" w:rsidRDefault="00811B91" w:rsidP="007A54A4">
      <w:pPr>
        <w:pStyle w:val="Akapitzlist"/>
        <w:numPr>
          <w:ilvl w:val="1"/>
          <w:numId w:val="42"/>
        </w:numPr>
        <w:jc w:val="both"/>
        <w:rPr>
          <w:rFonts w:cs="Tahoma"/>
        </w:rPr>
      </w:pPr>
      <w:r w:rsidRPr="00D13F48">
        <w:rPr>
          <w:rFonts w:cs="Tahoma"/>
        </w:rPr>
        <w:t>Potencjał techniczny.</w:t>
      </w:r>
    </w:p>
    <w:p w14:paraId="1DC7ED0F" w14:textId="0650DDF9" w:rsidR="00811B91" w:rsidRPr="00D13F48" w:rsidRDefault="00811B91" w:rsidP="007A54A4">
      <w:pPr>
        <w:jc w:val="both"/>
        <w:rPr>
          <w:rFonts w:cs="Tahoma"/>
        </w:rPr>
      </w:pPr>
      <w:r w:rsidRPr="00D13F48">
        <w:rPr>
          <w:rFonts w:cs="Tahoma"/>
        </w:rPr>
        <w:t>Oferent dysponuje odpowiednim potencjałem technicznym niezbędnym do realizacji</w:t>
      </w:r>
      <w:r w:rsidR="007A54A4" w:rsidRPr="00D13F48">
        <w:rPr>
          <w:rFonts w:cs="Tahoma"/>
        </w:rPr>
        <w:t xml:space="preserve"> </w:t>
      </w:r>
      <w:r w:rsidRPr="00D13F48">
        <w:rPr>
          <w:rFonts w:cs="Tahoma"/>
        </w:rPr>
        <w:t>przedmiotu zamówienia.</w:t>
      </w:r>
    </w:p>
    <w:p w14:paraId="19DE27A7" w14:textId="0D74CC01" w:rsidR="00811B91" w:rsidRPr="00D13F48" w:rsidRDefault="00811B91" w:rsidP="001B2549">
      <w:pPr>
        <w:pStyle w:val="Akapitzlist"/>
        <w:numPr>
          <w:ilvl w:val="1"/>
          <w:numId w:val="42"/>
        </w:numPr>
        <w:rPr>
          <w:rFonts w:cs="Tahoma"/>
        </w:rPr>
      </w:pPr>
      <w:r w:rsidRPr="00D13F48">
        <w:rPr>
          <w:rFonts w:cs="Tahoma"/>
        </w:rPr>
        <w:t>Osoby zdolne do wykonania zamówienia.</w:t>
      </w:r>
    </w:p>
    <w:p w14:paraId="7AA3E4EA" w14:textId="77777777" w:rsidR="00811B91" w:rsidRPr="00D13F48" w:rsidRDefault="00811B91" w:rsidP="001B2549">
      <w:pPr>
        <w:rPr>
          <w:rFonts w:cs="Tahoma"/>
        </w:rPr>
      </w:pPr>
      <w:r w:rsidRPr="00D13F48">
        <w:rPr>
          <w:rFonts w:cs="Tahoma"/>
        </w:rPr>
        <w:t>Oferent, poprzez partnerstwo biznesowe z producentem rozwiązania, gwarantuje  do wykonania przedmiotu zamówienia co najmniej 2 certyfikowanych inżynierów producenta oferowanej technologii.</w:t>
      </w:r>
    </w:p>
    <w:p w14:paraId="4631B9E3" w14:textId="77777777" w:rsidR="001B2549" w:rsidRPr="00D13F48" w:rsidRDefault="001B2549" w:rsidP="001B2549">
      <w:pPr>
        <w:rPr>
          <w:rFonts w:cs="Tahoma"/>
        </w:rPr>
      </w:pPr>
    </w:p>
    <w:p w14:paraId="7C91EE7F" w14:textId="77777777" w:rsidR="00811B91" w:rsidRPr="00D13F48" w:rsidRDefault="00811B91" w:rsidP="001B2549">
      <w:pPr>
        <w:numPr>
          <w:ilvl w:val="0"/>
          <w:numId w:val="42"/>
        </w:numPr>
        <w:rPr>
          <w:rFonts w:cs="Tahoma"/>
          <w:b/>
          <w:bCs/>
        </w:rPr>
      </w:pPr>
      <w:r w:rsidRPr="00D13F48">
        <w:rPr>
          <w:rFonts w:cs="Tahoma"/>
          <w:b/>
          <w:bCs/>
        </w:rPr>
        <w:t>Sytuacja ekonomiczna i finansowa</w:t>
      </w:r>
    </w:p>
    <w:p w14:paraId="05778A55" w14:textId="49732BDA" w:rsidR="00811B91" w:rsidRPr="00D13F48" w:rsidRDefault="001B2549" w:rsidP="00811B91">
      <w:pPr>
        <w:rPr>
          <w:rFonts w:cs="Tahoma"/>
        </w:rPr>
      </w:pPr>
      <w:r w:rsidRPr="00D13F48">
        <w:rPr>
          <w:rFonts w:cs="Tahoma"/>
        </w:rPr>
        <w:t>4</w:t>
      </w:r>
      <w:r w:rsidR="00811B91" w:rsidRPr="00D13F48">
        <w:rPr>
          <w:rFonts w:cs="Tahoma"/>
        </w:rPr>
        <w:t>.1.</w:t>
      </w:r>
      <w:r w:rsidR="00B413A1" w:rsidRPr="00D13F48">
        <w:rPr>
          <w:rFonts w:cs="Tahoma"/>
        </w:rPr>
        <w:t xml:space="preserve">      </w:t>
      </w:r>
      <w:r w:rsidR="00811B91" w:rsidRPr="00D13F48">
        <w:rPr>
          <w:rFonts w:cs="Tahoma"/>
        </w:rPr>
        <w:t xml:space="preserve">Oferent pozostaje w sytuacji ekonomicznej i finansowej pozwalającej na realizację pełnego zakresu przedmiotu zamówienia tj.: </w:t>
      </w:r>
    </w:p>
    <w:p w14:paraId="56028CA9" w14:textId="77777777" w:rsidR="00811B91" w:rsidRPr="00D13F48" w:rsidRDefault="00811B91" w:rsidP="006F3AC1">
      <w:pPr>
        <w:numPr>
          <w:ilvl w:val="0"/>
          <w:numId w:val="3"/>
        </w:numPr>
        <w:rPr>
          <w:rFonts w:cs="Tahoma"/>
        </w:rPr>
      </w:pPr>
      <w:r w:rsidRPr="00D13F48">
        <w:rPr>
          <w:rFonts w:cs="Tahoma"/>
        </w:rPr>
        <w:t>powinien dostarczyć zaświadczenia z ZUS i US o niezaleganiu z należnościami wobec Skarbu Państwa,</w:t>
      </w:r>
    </w:p>
    <w:p w14:paraId="70EA5FF7" w14:textId="77777777" w:rsidR="00811B91" w:rsidRPr="00D13F48" w:rsidRDefault="00811B91" w:rsidP="006F3AC1">
      <w:pPr>
        <w:numPr>
          <w:ilvl w:val="0"/>
          <w:numId w:val="3"/>
        </w:numPr>
        <w:rPr>
          <w:rFonts w:cs="Tahoma"/>
        </w:rPr>
      </w:pPr>
      <w:r w:rsidRPr="00D13F48">
        <w:rPr>
          <w:rFonts w:cs="Tahoma"/>
        </w:rPr>
        <w:t>powinien wpłacić wadium w wysokości 70.000 zł</w:t>
      </w:r>
    </w:p>
    <w:p w14:paraId="6A7077F2" w14:textId="77777777" w:rsidR="00811B91" w:rsidRPr="00D13F48" w:rsidRDefault="00811B91" w:rsidP="00811B91">
      <w:pPr>
        <w:rPr>
          <w:rFonts w:cs="Tahoma"/>
        </w:rPr>
      </w:pPr>
    </w:p>
    <w:p w14:paraId="77B66A6F" w14:textId="77777777" w:rsidR="00811B91" w:rsidRPr="00D13F48" w:rsidRDefault="00811B91" w:rsidP="001B2549">
      <w:pPr>
        <w:numPr>
          <w:ilvl w:val="0"/>
          <w:numId w:val="42"/>
        </w:numPr>
        <w:rPr>
          <w:rFonts w:cs="Tahoma"/>
          <w:b/>
          <w:bCs/>
        </w:rPr>
      </w:pPr>
      <w:r w:rsidRPr="00D13F48">
        <w:rPr>
          <w:rFonts w:cs="Tahoma"/>
          <w:b/>
          <w:bCs/>
        </w:rPr>
        <w:t xml:space="preserve">Kryteria oceny oferty: </w:t>
      </w:r>
    </w:p>
    <w:p w14:paraId="196F57C2" w14:textId="77777777" w:rsidR="00811B91" w:rsidRPr="00D13F48" w:rsidRDefault="00811B91" w:rsidP="006F3AC1">
      <w:pPr>
        <w:numPr>
          <w:ilvl w:val="0"/>
          <w:numId w:val="5"/>
        </w:numPr>
        <w:rPr>
          <w:rFonts w:cs="Tahoma"/>
        </w:rPr>
      </w:pPr>
      <w:r w:rsidRPr="00D13F48">
        <w:rPr>
          <w:rFonts w:cs="Tahoma"/>
        </w:rPr>
        <w:t>Cena netto bez usług, wykazana w ofercie za realizację pełnego przedmiotu zamówienia (sprzęt + licencje).</w:t>
      </w:r>
    </w:p>
    <w:p w14:paraId="435BCA21" w14:textId="77777777" w:rsidR="00811B91" w:rsidRPr="00D13F48" w:rsidRDefault="00811B91" w:rsidP="006F3AC1">
      <w:pPr>
        <w:numPr>
          <w:ilvl w:val="0"/>
          <w:numId w:val="5"/>
        </w:numPr>
        <w:rPr>
          <w:rFonts w:cs="Tahoma"/>
        </w:rPr>
      </w:pPr>
      <w:r w:rsidRPr="00D13F48">
        <w:rPr>
          <w:rFonts w:cs="Tahoma"/>
        </w:rPr>
        <w:t>Osobno cena usług.</w:t>
      </w:r>
    </w:p>
    <w:p w14:paraId="3881C68D" w14:textId="77777777" w:rsidR="00811B91" w:rsidRPr="00D13F48" w:rsidRDefault="00811B91" w:rsidP="006F3AC1">
      <w:pPr>
        <w:numPr>
          <w:ilvl w:val="0"/>
          <w:numId w:val="5"/>
        </w:numPr>
        <w:rPr>
          <w:rFonts w:cs="Tahoma"/>
        </w:rPr>
      </w:pPr>
      <w:r w:rsidRPr="00D13F48">
        <w:rPr>
          <w:rFonts w:cs="Tahoma"/>
        </w:rPr>
        <w:t>Warunki serwisu.</w:t>
      </w:r>
    </w:p>
    <w:p w14:paraId="66E471B1" w14:textId="324AAEF1" w:rsidR="00811B91" w:rsidRPr="00D13F48" w:rsidRDefault="00811B91" w:rsidP="006F3AC1">
      <w:pPr>
        <w:numPr>
          <w:ilvl w:val="0"/>
          <w:numId w:val="5"/>
        </w:numPr>
        <w:rPr>
          <w:rFonts w:cs="Tahoma"/>
        </w:rPr>
      </w:pPr>
      <w:r w:rsidRPr="00D13F48">
        <w:rPr>
          <w:rFonts w:cs="Tahoma"/>
        </w:rPr>
        <w:t>Zagwarantowanie kompletności zrealizowania wszystkich wymagań funkcjonalnych zawartych w punktach 1,2.</w:t>
      </w:r>
    </w:p>
    <w:p w14:paraId="1EF6B028" w14:textId="77777777" w:rsidR="003308DD" w:rsidRPr="00D13F48" w:rsidRDefault="003308DD" w:rsidP="003308DD">
      <w:pPr>
        <w:ind w:left="720"/>
        <w:rPr>
          <w:rFonts w:cs="Tahoma"/>
        </w:rPr>
      </w:pPr>
    </w:p>
    <w:p w14:paraId="171A9C2A" w14:textId="782E8986" w:rsidR="00811B91" w:rsidRPr="00D13F48" w:rsidRDefault="003308DD" w:rsidP="008D6195">
      <w:pPr>
        <w:rPr>
          <w:rFonts w:cs="Tahoma"/>
          <w:b/>
          <w:bCs/>
        </w:rPr>
      </w:pPr>
      <w:r w:rsidRPr="00D13F48">
        <w:rPr>
          <w:rFonts w:cs="Tahoma"/>
          <w:b/>
          <w:bCs/>
        </w:rPr>
        <w:lastRenderedPageBreak/>
        <w:t>6</w:t>
      </w:r>
      <w:r w:rsidR="008D6195" w:rsidRPr="00D13F48">
        <w:rPr>
          <w:rFonts w:cs="Tahoma"/>
          <w:b/>
          <w:bCs/>
        </w:rPr>
        <w:t xml:space="preserve">. </w:t>
      </w:r>
      <w:r w:rsidR="00811B91" w:rsidRPr="00D13F48">
        <w:rPr>
          <w:rFonts w:cs="Tahoma"/>
          <w:b/>
          <w:bCs/>
        </w:rPr>
        <w:t>Informacja o wagach punktowych lub procentowych przypisanych do poszczególnych kryteriów oceny oferty</w:t>
      </w:r>
    </w:p>
    <w:p w14:paraId="70D67454" w14:textId="77777777" w:rsidR="00811B91" w:rsidRPr="00D13F48" w:rsidRDefault="00811B91" w:rsidP="006F3AC1">
      <w:pPr>
        <w:numPr>
          <w:ilvl w:val="0"/>
          <w:numId w:val="4"/>
        </w:numPr>
        <w:rPr>
          <w:rFonts w:cs="Tahoma"/>
        </w:rPr>
      </w:pPr>
      <w:r w:rsidRPr="00D13F48">
        <w:rPr>
          <w:rFonts w:cs="Tahoma"/>
        </w:rPr>
        <w:t>Cena netto wykazana w ofercie za realizację pełnego przedmiotu zamówienia 40%</w:t>
      </w:r>
    </w:p>
    <w:p w14:paraId="33D4A399" w14:textId="77777777" w:rsidR="00811B91" w:rsidRPr="00D13F48" w:rsidRDefault="00811B91" w:rsidP="006F3AC1">
      <w:pPr>
        <w:numPr>
          <w:ilvl w:val="0"/>
          <w:numId w:val="4"/>
        </w:numPr>
        <w:rPr>
          <w:rFonts w:cs="Tahoma"/>
        </w:rPr>
      </w:pPr>
      <w:r w:rsidRPr="00D13F48">
        <w:rPr>
          <w:rFonts w:cs="Tahoma"/>
        </w:rPr>
        <w:t>Cena usług 20%</w:t>
      </w:r>
    </w:p>
    <w:p w14:paraId="0DECE539" w14:textId="77777777" w:rsidR="00811B91" w:rsidRPr="00D13F48" w:rsidRDefault="00811B91" w:rsidP="006F3AC1">
      <w:pPr>
        <w:numPr>
          <w:ilvl w:val="0"/>
          <w:numId w:val="4"/>
        </w:numPr>
        <w:rPr>
          <w:rFonts w:cs="Tahoma"/>
        </w:rPr>
      </w:pPr>
      <w:r w:rsidRPr="00D13F48">
        <w:rPr>
          <w:rFonts w:cs="Tahoma"/>
        </w:rPr>
        <w:t>Warunki serwisu 20%</w:t>
      </w:r>
    </w:p>
    <w:p w14:paraId="7F2D5790" w14:textId="72366B47" w:rsidR="004628AB" w:rsidRPr="00192D0D" w:rsidRDefault="00811B91" w:rsidP="00192D0D">
      <w:pPr>
        <w:numPr>
          <w:ilvl w:val="0"/>
          <w:numId w:val="4"/>
        </w:numPr>
        <w:rPr>
          <w:rFonts w:cs="Tahoma"/>
        </w:rPr>
      </w:pPr>
      <w:r w:rsidRPr="00D13F48">
        <w:rPr>
          <w:rFonts w:cs="Tahoma"/>
        </w:rPr>
        <w:t>Zagwarantowanie kompletności zrealizowania wszystkich wymagań funkcjonalnych 20% (Punkty 1,2)</w:t>
      </w:r>
    </w:p>
    <w:p w14:paraId="3BF4111E" w14:textId="77777777" w:rsidR="00476CF5" w:rsidRPr="00D13F48" w:rsidRDefault="00476CF5" w:rsidP="004628AB">
      <w:pPr>
        <w:ind w:left="720"/>
        <w:rPr>
          <w:rFonts w:cs="Tahoma"/>
          <w:b/>
          <w:bCs/>
        </w:rPr>
      </w:pPr>
    </w:p>
    <w:p w14:paraId="2C62BCC0" w14:textId="384B7D99" w:rsidR="00811B91" w:rsidRPr="00D13F48" w:rsidRDefault="00E460EB" w:rsidP="00BC433D">
      <w:pPr>
        <w:rPr>
          <w:rFonts w:cs="Tahoma"/>
          <w:b/>
          <w:bCs/>
        </w:rPr>
      </w:pPr>
      <w:r w:rsidRPr="00D13F48">
        <w:rPr>
          <w:rFonts w:cs="Tahoma"/>
          <w:b/>
          <w:bCs/>
        </w:rPr>
        <w:t>7</w:t>
      </w:r>
      <w:r w:rsidR="00BC433D" w:rsidRPr="00D13F48">
        <w:rPr>
          <w:rFonts w:cs="Tahoma"/>
          <w:b/>
          <w:bCs/>
        </w:rPr>
        <w:t xml:space="preserve">. </w:t>
      </w:r>
      <w:r w:rsidR="00811B91" w:rsidRPr="00D13F48">
        <w:rPr>
          <w:rFonts w:cs="Tahoma"/>
          <w:b/>
          <w:bCs/>
        </w:rPr>
        <w:t>Opis sposobu przyznawania punktacji za spełnienie danego kryterium oceny oferty</w:t>
      </w:r>
    </w:p>
    <w:p w14:paraId="2FF87006" w14:textId="77777777" w:rsidR="008A2A4C" w:rsidRPr="00D13F48" w:rsidRDefault="008A2A4C" w:rsidP="008A2A4C">
      <w:pPr>
        <w:numPr>
          <w:ilvl w:val="0"/>
          <w:numId w:val="17"/>
        </w:numPr>
        <w:rPr>
          <w:rFonts w:cs="Tahoma"/>
        </w:rPr>
      </w:pPr>
      <w:r w:rsidRPr="00D13F48">
        <w:rPr>
          <w:rFonts w:cs="Tahoma"/>
        </w:rPr>
        <w:t>Kryterium „Cena netto” (</w:t>
      </w:r>
      <w:proofErr w:type="spellStart"/>
      <w:r w:rsidRPr="00D13F48">
        <w:rPr>
          <w:rFonts w:cs="Tahoma"/>
        </w:rPr>
        <w:t>Kc</w:t>
      </w:r>
      <w:proofErr w:type="spellEnd"/>
      <w:r w:rsidRPr="00D13F48">
        <w:rPr>
          <w:rFonts w:cs="Tahoma"/>
        </w:rPr>
        <w:t xml:space="preserve">) będzie obliczane na podstawie wzoru: </w:t>
      </w:r>
      <w:proofErr w:type="spellStart"/>
      <w:r w:rsidRPr="00D13F48">
        <w:rPr>
          <w:rFonts w:cs="Tahoma"/>
        </w:rPr>
        <w:t>Kc</w:t>
      </w:r>
      <w:proofErr w:type="spellEnd"/>
      <w:r w:rsidRPr="00D13F48">
        <w:rPr>
          <w:rFonts w:cs="Tahoma"/>
        </w:rPr>
        <w:t xml:space="preserve"> = </w:t>
      </w:r>
      <w:proofErr w:type="spellStart"/>
      <w:r w:rsidRPr="00D13F48">
        <w:rPr>
          <w:rFonts w:cs="Tahoma"/>
        </w:rPr>
        <w:t>Cn</w:t>
      </w:r>
      <w:proofErr w:type="spellEnd"/>
      <w:r w:rsidRPr="00D13F48">
        <w:rPr>
          <w:rFonts w:cs="Tahoma"/>
        </w:rPr>
        <w:t xml:space="preserve">/Co x 0,4 (40%) x 100 punktów, gdzie: </w:t>
      </w:r>
    </w:p>
    <w:p w14:paraId="68EE709E" w14:textId="77777777" w:rsidR="008A2A4C" w:rsidRPr="00D13F48" w:rsidRDefault="008A2A4C" w:rsidP="008A2A4C">
      <w:pPr>
        <w:rPr>
          <w:rFonts w:cs="Tahoma"/>
        </w:rPr>
      </w:pPr>
      <w:proofErr w:type="spellStart"/>
      <w:r w:rsidRPr="00D13F48">
        <w:rPr>
          <w:rFonts w:cs="Tahoma"/>
        </w:rPr>
        <w:t>Cn</w:t>
      </w:r>
      <w:proofErr w:type="spellEnd"/>
      <w:r w:rsidRPr="00D13F48">
        <w:rPr>
          <w:rFonts w:cs="Tahoma"/>
        </w:rPr>
        <w:t xml:space="preserve"> – najniższa zaproponowana cena netto </w:t>
      </w:r>
    </w:p>
    <w:p w14:paraId="1E634075" w14:textId="77777777" w:rsidR="008A2A4C" w:rsidRPr="00D13F48" w:rsidRDefault="008A2A4C" w:rsidP="008A2A4C">
      <w:pPr>
        <w:rPr>
          <w:rFonts w:cs="Tahoma"/>
        </w:rPr>
      </w:pPr>
      <w:r w:rsidRPr="00D13F48">
        <w:rPr>
          <w:rFonts w:cs="Tahoma"/>
        </w:rPr>
        <w:t xml:space="preserve">Co – cena netto zaproponowana w badanej ofercie </w:t>
      </w:r>
    </w:p>
    <w:p w14:paraId="60AC80EC" w14:textId="77777777" w:rsidR="008A2A4C" w:rsidRPr="00D13F48" w:rsidRDefault="008A2A4C" w:rsidP="008A2A4C">
      <w:pPr>
        <w:rPr>
          <w:rFonts w:cs="Tahoma"/>
        </w:rPr>
      </w:pPr>
      <w:proofErr w:type="spellStart"/>
      <w:r w:rsidRPr="00D13F48">
        <w:rPr>
          <w:rFonts w:cs="Tahoma"/>
        </w:rPr>
        <w:t>Kc</w:t>
      </w:r>
      <w:proofErr w:type="spellEnd"/>
      <w:r w:rsidRPr="00D13F48">
        <w:rPr>
          <w:rFonts w:cs="Tahoma"/>
        </w:rPr>
        <w:t xml:space="preserve"> – liczba punktów</w:t>
      </w:r>
    </w:p>
    <w:p w14:paraId="54DAD552" w14:textId="77777777" w:rsidR="008A2A4C" w:rsidRPr="00D13F48" w:rsidRDefault="008A2A4C" w:rsidP="008A2A4C">
      <w:pPr>
        <w:rPr>
          <w:rFonts w:cs="Tahoma"/>
        </w:rPr>
      </w:pPr>
    </w:p>
    <w:p w14:paraId="6A3680BB" w14:textId="255791E6" w:rsidR="008A2A4C" w:rsidRPr="00D13F48" w:rsidRDefault="008A2A4C" w:rsidP="008A2A4C">
      <w:pPr>
        <w:numPr>
          <w:ilvl w:val="0"/>
          <w:numId w:val="17"/>
        </w:numPr>
        <w:rPr>
          <w:rFonts w:cs="Tahoma"/>
        </w:rPr>
      </w:pPr>
      <w:r w:rsidRPr="00D13F48">
        <w:rPr>
          <w:rFonts w:cs="Tahoma"/>
        </w:rPr>
        <w:t>Kryterium „Cena usług” (</w:t>
      </w:r>
      <w:proofErr w:type="spellStart"/>
      <w:r w:rsidRPr="00D13F48">
        <w:rPr>
          <w:rFonts w:cs="Tahoma"/>
        </w:rPr>
        <w:t>K</w:t>
      </w:r>
      <w:r w:rsidR="008C0017">
        <w:rPr>
          <w:rFonts w:cs="Tahoma"/>
        </w:rPr>
        <w:t>c</w:t>
      </w:r>
      <w:r w:rsidR="00A00DB1">
        <w:rPr>
          <w:rFonts w:cs="Tahoma"/>
        </w:rPr>
        <w:t>u</w:t>
      </w:r>
      <w:proofErr w:type="spellEnd"/>
      <w:r w:rsidRPr="00D13F48">
        <w:rPr>
          <w:rFonts w:cs="Tahoma"/>
        </w:rPr>
        <w:t xml:space="preserve">) będzie obliczane na podstawie wzoru: </w:t>
      </w:r>
      <w:proofErr w:type="spellStart"/>
      <w:r w:rsidRPr="00D13F48">
        <w:rPr>
          <w:rFonts w:cs="Tahoma"/>
        </w:rPr>
        <w:t>Kc</w:t>
      </w:r>
      <w:r w:rsidR="00A00DB1">
        <w:rPr>
          <w:rFonts w:cs="Tahoma"/>
        </w:rPr>
        <w:t>u</w:t>
      </w:r>
      <w:proofErr w:type="spellEnd"/>
      <w:r w:rsidRPr="00D13F48">
        <w:rPr>
          <w:rFonts w:cs="Tahoma"/>
        </w:rPr>
        <w:t xml:space="preserve"> = </w:t>
      </w:r>
      <w:proofErr w:type="spellStart"/>
      <w:r w:rsidRPr="00D13F48">
        <w:rPr>
          <w:rFonts w:cs="Tahoma"/>
        </w:rPr>
        <w:t>Cn</w:t>
      </w:r>
      <w:r w:rsidR="008C0017">
        <w:rPr>
          <w:rFonts w:cs="Tahoma"/>
        </w:rPr>
        <w:t>u</w:t>
      </w:r>
      <w:proofErr w:type="spellEnd"/>
      <w:r w:rsidRPr="00D13F48">
        <w:rPr>
          <w:rFonts w:cs="Tahoma"/>
        </w:rPr>
        <w:t>/</w:t>
      </w:r>
      <w:proofErr w:type="spellStart"/>
      <w:r w:rsidRPr="00D13F48">
        <w:rPr>
          <w:rFonts w:cs="Tahoma"/>
        </w:rPr>
        <w:t>Co</w:t>
      </w:r>
      <w:r w:rsidR="008C0017">
        <w:rPr>
          <w:rFonts w:cs="Tahoma"/>
        </w:rPr>
        <w:t>u</w:t>
      </w:r>
      <w:proofErr w:type="spellEnd"/>
      <w:r w:rsidRPr="00D13F48">
        <w:rPr>
          <w:rFonts w:cs="Tahoma"/>
        </w:rPr>
        <w:t xml:space="preserve"> x 0,2 (20%) x 100 punktów, gdzie: </w:t>
      </w:r>
    </w:p>
    <w:p w14:paraId="47F56CE3" w14:textId="2C96DFA5" w:rsidR="008A2A4C" w:rsidRPr="00D13F48" w:rsidRDefault="008A2A4C" w:rsidP="008A2A4C">
      <w:pPr>
        <w:rPr>
          <w:rFonts w:cs="Tahoma"/>
        </w:rPr>
      </w:pPr>
      <w:proofErr w:type="spellStart"/>
      <w:r w:rsidRPr="00D13F48">
        <w:rPr>
          <w:rFonts w:cs="Tahoma"/>
        </w:rPr>
        <w:t>Cn</w:t>
      </w:r>
      <w:r w:rsidR="008C0017">
        <w:rPr>
          <w:rFonts w:cs="Tahoma"/>
        </w:rPr>
        <w:t>u</w:t>
      </w:r>
      <w:proofErr w:type="spellEnd"/>
      <w:r w:rsidRPr="00D13F48">
        <w:rPr>
          <w:rFonts w:cs="Tahoma"/>
        </w:rPr>
        <w:t xml:space="preserve"> – najniższa zaproponowana cena netto </w:t>
      </w:r>
    </w:p>
    <w:p w14:paraId="1C63C5A9" w14:textId="330E75E4" w:rsidR="00A00DB1" w:rsidRDefault="008A2A4C" w:rsidP="008A2A4C">
      <w:pPr>
        <w:rPr>
          <w:rFonts w:cs="Tahoma"/>
        </w:rPr>
      </w:pPr>
      <w:proofErr w:type="spellStart"/>
      <w:r w:rsidRPr="00D13F48">
        <w:rPr>
          <w:rFonts w:cs="Tahoma"/>
        </w:rPr>
        <w:t>Co</w:t>
      </w:r>
      <w:r w:rsidR="008C0017">
        <w:rPr>
          <w:rFonts w:cs="Tahoma"/>
        </w:rPr>
        <w:t>u</w:t>
      </w:r>
      <w:proofErr w:type="spellEnd"/>
      <w:r w:rsidRPr="00D13F48">
        <w:rPr>
          <w:rFonts w:cs="Tahoma"/>
        </w:rPr>
        <w:t xml:space="preserve"> – cena netto zaproponowana w badanej ofercie </w:t>
      </w:r>
    </w:p>
    <w:p w14:paraId="2D5F09F9" w14:textId="3DC72859" w:rsidR="008A2A4C" w:rsidRPr="00FA1AA8" w:rsidRDefault="008A2A4C" w:rsidP="008A2A4C">
      <w:pPr>
        <w:rPr>
          <w:rFonts w:cs="Tahoma"/>
        </w:rPr>
      </w:pPr>
      <w:proofErr w:type="spellStart"/>
      <w:r w:rsidRPr="00FA1AA8">
        <w:rPr>
          <w:rFonts w:cs="Tahoma"/>
        </w:rPr>
        <w:t>Kc</w:t>
      </w:r>
      <w:r w:rsidR="00A00DB1" w:rsidRPr="00FA1AA8">
        <w:rPr>
          <w:rFonts w:cs="Tahoma"/>
        </w:rPr>
        <w:t>u</w:t>
      </w:r>
      <w:proofErr w:type="spellEnd"/>
      <w:r w:rsidRPr="00FA1AA8">
        <w:rPr>
          <w:rFonts w:cs="Tahoma"/>
        </w:rPr>
        <w:t xml:space="preserve"> – liczba punktów</w:t>
      </w:r>
    </w:p>
    <w:p w14:paraId="320E5034" w14:textId="77777777" w:rsidR="008A2A4C" w:rsidRPr="00FA1AA8" w:rsidRDefault="008A2A4C" w:rsidP="008A2A4C">
      <w:pPr>
        <w:rPr>
          <w:rFonts w:cs="Tahoma"/>
        </w:rPr>
      </w:pPr>
    </w:p>
    <w:p w14:paraId="57543E7C" w14:textId="4E6358F2" w:rsidR="00890BFC" w:rsidRPr="00FA1AA8" w:rsidRDefault="008C0017" w:rsidP="008A2A4C">
      <w:pPr>
        <w:numPr>
          <w:ilvl w:val="0"/>
          <w:numId w:val="17"/>
        </w:numPr>
        <w:rPr>
          <w:rFonts w:cs="Tahoma"/>
        </w:rPr>
      </w:pPr>
      <w:bookmarkStart w:id="0" w:name="_Hlk171601870"/>
      <w:bookmarkStart w:id="1" w:name="_Hlk153794685"/>
      <w:r w:rsidRPr="00FA1AA8">
        <w:rPr>
          <w:rFonts w:cs="Tahoma"/>
        </w:rPr>
        <w:t>Kryterium „</w:t>
      </w:r>
      <w:r w:rsidR="008A2A4C" w:rsidRPr="00FA1AA8">
        <w:rPr>
          <w:rFonts w:cs="Tahoma"/>
        </w:rPr>
        <w:t>Warunki serwisu</w:t>
      </w:r>
      <w:r w:rsidRPr="00FA1AA8">
        <w:rPr>
          <w:rFonts w:cs="Tahoma"/>
        </w:rPr>
        <w:t>”</w:t>
      </w:r>
      <w:r w:rsidR="001D4DD1" w:rsidRPr="00FA1AA8">
        <w:rPr>
          <w:rFonts w:cs="Tahoma"/>
        </w:rPr>
        <w:t xml:space="preserve"> (</w:t>
      </w:r>
      <w:proofErr w:type="spellStart"/>
      <w:r w:rsidR="001D4DD1" w:rsidRPr="00FA1AA8">
        <w:rPr>
          <w:rFonts w:cs="Tahoma"/>
        </w:rPr>
        <w:t>Ws</w:t>
      </w:r>
      <w:proofErr w:type="spellEnd"/>
      <w:r w:rsidR="001D4DD1" w:rsidRPr="00FA1AA8">
        <w:rPr>
          <w:rFonts w:cs="Tahoma"/>
        </w:rPr>
        <w:t xml:space="preserve">) będą obliczane na podstawie wzoru: </w:t>
      </w:r>
    </w:p>
    <w:p w14:paraId="3C5F0936" w14:textId="1A4BC432" w:rsidR="001D4DD1" w:rsidRPr="00FA1AA8" w:rsidRDefault="001D4DD1" w:rsidP="00890BFC">
      <w:pPr>
        <w:ind w:left="1068"/>
        <w:rPr>
          <w:rFonts w:cs="Tahoma"/>
        </w:rPr>
      </w:pPr>
      <w:proofErr w:type="spellStart"/>
      <w:r w:rsidRPr="00FA1AA8">
        <w:rPr>
          <w:rFonts w:cs="Tahoma"/>
        </w:rPr>
        <w:t>Ws</w:t>
      </w:r>
      <w:proofErr w:type="spellEnd"/>
      <w:r w:rsidRPr="00FA1AA8">
        <w:rPr>
          <w:rFonts w:cs="Tahoma"/>
        </w:rPr>
        <w:t xml:space="preserve"> = (</w:t>
      </w:r>
      <w:proofErr w:type="spellStart"/>
      <w:r w:rsidRPr="00FA1AA8">
        <w:rPr>
          <w:rFonts w:cs="Tahoma"/>
        </w:rPr>
        <w:t>Gw+Se+Ko+Cz</w:t>
      </w:r>
      <w:proofErr w:type="spellEnd"/>
      <w:r w:rsidRPr="00FA1AA8">
        <w:rPr>
          <w:rFonts w:cs="Tahoma"/>
        </w:rPr>
        <w:t>) x 100 punktów, gdzie”</w:t>
      </w:r>
    </w:p>
    <w:p w14:paraId="0020A596" w14:textId="77777777" w:rsidR="00D908D4" w:rsidRPr="00FA1AA8" w:rsidRDefault="00D908D4" w:rsidP="00D908D4">
      <w:pPr>
        <w:rPr>
          <w:rFonts w:cs="Tahoma"/>
        </w:rPr>
      </w:pPr>
    </w:p>
    <w:p w14:paraId="6A279DF3" w14:textId="55EDFA6E" w:rsidR="008A2A4C" w:rsidRPr="00FA1AA8" w:rsidRDefault="001D4DD1" w:rsidP="001D4DD1">
      <w:pPr>
        <w:rPr>
          <w:rFonts w:cs="Tahoma"/>
        </w:rPr>
      </w:pPr>
      <w:proofErr w:type="spellStart"/>
      <w:r w:rsidRPr="00FA1AA8">
        <w:rPr>
          <w:rFonts w:cs="Tahoma"/>
        </w:rPr>
        <w:t>Gw</w:t>
      </w:r>
      <w:proofErr w:type="spellEnd"/>
      <w:r w:rsidRPr="00FA1AA8">
        <w:rPr>
          <w:rFonts w:cs="Tahoma"/>
        </w:rPr>
        <w:t xml:space="preserve"> </w:t>
      </w:r>
      <w:r w:rsidR="00C83780" w:rsidRPr="00FA1AA8">
        <w:rPr>
          <w:rFonts w:cs="Tahoma"/>
        </w:rPr>
        <w:t>–</w:t>
      </w:r>
      <w:r w:rsidRPr="00FA1AA8">
        <w:rPr>
          <w:rFonts w:cs="Tahoma"/>
        </w:rPr>
        <w:t xml:space="preserve"> gwarancja</w:t>
      </w:r>
      <w:r w:rsidR="00C83780" w:rsidRPr="00FA1AA8">
        <w:rPr>
          <w:rFonts w:cs="Tahoma"/>
        </w:rPr>
        <w:t xml:space="preserve"> o wartości:</w:t>
      </w:r>
    </w:p>
    <w:p w14:paraId="0CE362ED" w14:textId="7EFD2FED" w:rsidR="008A2A4C" w:rsidRPr="00FA1AA8" w:rsidRDefault="008A2A4C" w:rsidP="008A2A4C">
      <w:pPr>
        <w:rPr>
          <w:rFonts w:cs="Tahoma"/>
        </w:rPr>
      </w:pPr>
      <w:r w:rsidRPr="00FA1AA8">
        <w:rPr>
          <w:rFonts w:cs="Tahoma"/>
        </w:rPr>
        <w:t>Gwarancja minimum 5 lat –</w:t>
      </w:r>
      <w:r w:rsidR="00C83780" w:rsidRPr="00FA1AA8">
        <w:rPr>
          <w:rFonts w:cs="Tahoma"/>
        </w:rPr>
        <w:t xml:space="preserve"> (10%) </w:t>
      </w:r>
      <w:r w:rsidR="00890BFC" w:rsidRPr="00FA1AA8">
        <w:rPr>
          <w:rFonts w:cs="Tahoma"/>
        </w:rPr>
        <w:t xml:space="preserve">– </w:t>
      </w:r>
      <w:r w:rsidRPr="00FA1AA8">
        <w:rPr>
          <w:rFonts w:cs="Tahoma"/>
        </w:rPr>
        <w:t>0,1</w:t>
      </w:r>
    </w:p>
    <w:p w14:paraId="0A56C3F1" w14:textId="52248E76" w:rsidR="008A2A4C" w:rsidRPr="00FA1AA8" w:rsidRDefault="008A2A4C" w:rsidP="008A2A4C">
      <w:pPr>
        <w:rPr>
          <w:rFonts w:cs="Tahoma"/>
        </w:rPr>
      </w:pPr>
      <w:r w:rsidRPr="00FA1AA8">
        <w:rPr>
          <w:rFonts w:cs="Tahoma"/>
        </w:rPr>
        <w:t xml:space="preserve">Gwarancja minimum 2 lata – </w:t>
      </w:r>
      <w:r w:rsidR="00C83780" w:rsidRPr="00FA1AA8">
        <w:rPr>
          <w:rFonts w:cs="Tahoma"/>
        </w:rPr>
        <w:t xml:space="preserve">(2%) </w:t>
      </w:r>
      <w:r w:rsidR="00890BFC" w:rsidRPr="00FA1AA8">
        <w:rPr>
          <w:rFonts w:cs="Tahoma"/>
        </w:rPr>
        <w:t xml:space="preserve">– </w:t>
      </w:r>
      <w:r w:rsidRPr="00FA1AA8">
        <w:rPr>
          <w:rFonts w:cs="Tahoma"/>
        </w:rPr>
        <w:t>0,02</w:t>
      </w:r>
    </w:p>
    <w:p w14:paraId="79EE98F4" w14:textId="5B9751CD" w:rsidR="00A00DB1" w:rsidRPr="00FA1AA8" w:rsidRDefault="001D4DD1" w:rsidP="001D4DD1">
      <w:pPr>
        <w:rPr>
          <w:rFonts w:cs="Tahoma"/>
        </w:rPr>
      </w:pPr>
      <w:r w:rsidRPr="00FA1AA8">
        <w:rPr>
          <w:rFonts w:cs="Tahoma"/>
        </w:rPr>
        <w:t xml:space="preserve">Gwarancja poniżej 2 lat – </w:t>
      </w:r>
      <w:r w:rsidR="00C83780" w:rsidRPr="00FA1AA8">
        <w:rPr>
          <w:rFonts w:cs="Tahoma"/>
        </w:rPr>
        <w:t xml:space="preserve">(0%) </w:t>
      </w:r>
      <w:r w:rsidR="00890BFC" w:rsidRPr="00FA1AA8">
        <w:rPr>
          <w:rFonts w:cs="Tahoma"/>
        </w:rPr>
        <w:t xml:space="preserve">– </w:t>
      </w:r>
      <w:r w:rsidRPr="00FA1AA8">
        <w:rPr>
          <w:rFonts w:cs="Tahoma"/>
        </w:rPr>
        <w:t>0,00</w:t>
      </w:r>
    </w:p>
    <w:p w14:paraId="17E234B4" w14:textId="77777777" w:rsidR="00C83780" w:rsidRPr="00FA1AA8" w:rsidRDefault="00C83780" w:rsidP="008A2A4C">
      <w:pPr>
        <w:rPr>
          <w:rFonts w:cs="Tahoma"/>
        </w:rPr>
      </w:pPr>
    </w:p>
    <w:p w14:paraId="7A8DE7EB" w14:textId="35730060" w:rsidR="001D4DD1" w:rsidRPr="00FA1AA8" w:rsidRDefault="001D4DD1" w:rsidP="008A2A4C">
      <w:pPr>
        <w:rPr>
          <w:rFonts w:cs="Tahoma"/>
        </w:rPr>
      </w:pPr>
      <w:r w:rsidRPr="00FA1AA8">
        <w:rPr>
          <w:rFonts w:cs="Tahoma"/>
        </w:rPr>
        <w:t xml:space="preserve">Se </w:t>
      </w:r>
      <w:r w:rsidR="00C83780" w:rsidRPr="00FA1AA8">
        <w:rPr>
          <w:rFonts w:cs="Tahoma"/>
        </w:rPr>
        <w:t>–</w:t>
      </w:r>
      <w:r w:rsidRPr="00FA1AA8">
        <w:rPr>
          <w:rFonts w:cs="Tahoma"/>
        </w:rPr>
        <w:t xml:space="preserve"> serwis</w:t>
      </w:r>
      <w:r w:rsidR="00C83780" w:rsidRPr="00FA1AA8">
        <w:rPr>
          <w:rFonts w:cs="Tahoma"/>
        </w:rPr>
        <w:t xml:space="preserve"> o wartości:</w:t>
      </w:r>
    </w:p>
    <w:p w14:paraId="02C407FC" w14:textId="2DA9B54E" w:rsidR="00C83780" w:rsidRPr="00FA1AA8" w:rsidRDefault="008A2A4C" w:rsidP="008A2A4C">
      <w:pPr>
        <w:rPr>
          <w:rFonts w:cs="Tahoma"/>
        </w:rPr>
      </w:pPr>
      <w:r w:rsidRPr="00FA1AA8">
        <w:rPr>
          <w:rFonts w:cs="Tahoma"/>
        </w:rPr>
        <w:t xml:space="preserve">Serwis 7x24 dostępność </w:t>
      </w:r>
      <w:r w:rsidR="00890BFC" w:rsidRPr="00FA1AA8">
        <w:rPr>
          <w:rFonts w:cs="Tahoma"/>
        </w:rPr>
        <w:t xml:space="preserve">– </w:t>
      </w:r>
      <w:r w:rsidR="00C83780" w:rsidRPr="00FA1AA8">
        <w:rPr>
          <w:rFonts w:cs="Tahoma"/>
        </w:rPr>
        <w:t xml:space="preserve">(4%) </w:t>
      </w:r>
      <w:r w:rsidRPr="00FA1AA8">
        <w:rPr>
          <w:rFonts w:cs="Tahoma"/>
        </w:rPr>
        <w:t>– 0,04</w:t>
      </w:r>
    </w:p>
    <w:p w14:paraId="62565830" w14:textId="218AA7D0" w:rsidR="008A2A4C" w:rsidRPr="00FA1AA8" w:rsidRDefault="008A2A4C" w:rsidP="008A2A4C">
      <w:pPr>
        <w:rPr>
          <w:rFonts w:cs="Tahoma"/>
        </w:rPr>
      </w:pPr>
      <w:r w:rsidRPr="00FA1AA8">
        <w:rPr>
          <w:rFonts w:cs="Tahoma"/>
        </w:rPr>
        <w:t>Serwis 6-22 dostępność</w:t>
      </w:r>
      <w:r w:rsidR="00C83780" w:rsidRPr="00FA1AA8">
        <w:rPr>
          <w:rFonts w:cs="Tahoma"/>
        </w:rPr>
        <w:t xml:space="preserve"> – (1%)</w:t>
      </w:r>
      <w:r w:rsidRPr="00FA1AA8">
        <w:rPr>
          <w:rFonts w:cs="Tahoma"/>
        </w:rPr>
        <w:t xml:space="preserve"> – 0,01</w:t>
      </w:r>
    </w:p>
    <w:p w14:paraId="3BB20B8B" w14:textId="0D83CFB8" w:rsidR="00A00DB1" w:rsidRPr="00FA1AA8" w:rsidRDefault="001D4DD1" w:rsidP="008A2A4C">
      <w:pPr>
        <w:rPr>
          <w:rFonts w:cs="Tahoma"/>
        </w:rPr>
      </w:pPr>
      <w:r w:rsidRPr="00FA1AA8">
        <w:rPr>
          <w:rFonts w:cs="Tahoma"/>
        </w:rPr>
        <w:t xml:space="preserve">Serwis pozostały – </w:t>
      </w:r>
      <w:r w:rsidR="00C83780" w:rsidRPr="00FA1AA8">
        <w:rPr>
          <w:rFonts w:cs="Tahoma"/>
        </w:rPr>
        <w:t xml:space="preserve">(0%) </w:t>
      </w:r>
      <w:r w:rsidR="00890BFC" w:rsidRPr="00FA1AA8">
        <w:rPr>
          <w:rFonts w:cs="Tahoma"/>
        </w:rPr>
        <w:t xml:space="preserve"> – </w:t>
      </w:r>
      <w:r w:rsidRPr="00FA1AA8">
        <w:rPr>
          <w:rFonts w:cs="Tahoma"/>
        </w:rPr>
        <w:t>0,00</w:t>
      </w:r>
    </w:p>
    <w:p w14:paraId="565E54C0" w14:textId="77777777" w:rsidR="00C83780" w:rsidRPr="00FA1AA8" w:rsidRDefault="00C83780" w:rsidP="008A2A4C">
      <w:pPr>
        <w:rPr>
          <w:rFonts w:cs="Tahoma"/>
        </w:rPr>
      </w:pPr>
    </w:p>
    <w:p w14:paraId="48407A65" w14:textId="69A312D5" w:rsidR="00C83780" w:rsidRPr="00FA1AA8" w:rsidRDefault="00C83780" w:rsidP="008A2A4C">
      <w:pPr>
        <w:rPr>
          <w:rFonts w:cs="Tahoma"/>
        </w:rPr>
      </w:pPr>
      <w:r w:rsidRPr="00FA1AA8">
        <w:rPr>
          <w:rFonts w:cs="Tahoma"/>
        </w:rPr>
        <w:t>Ko – komunikacja o wartości:</w:t>
      </w:r>
    </w:p>
    <w:p w14:paraId="25822692" w14:textId="7A6708D0" w:rsidR="008A2A4C" w:rsidRPr="00FA1AA8" w:rsidRDefault="008A2A4C" w:rsidP="008A2A4C">
      <w:pPr>
        <w:rPr>
          <w:rFonts w:cs="Tahoma"/>
        </w:rPr>
      </w:pPr>
      <w:r w:rsidRPr="00FA1AA8">
        <w:rPr>
          <w:rFonts w:cs="Tahoma"/>
        </w:rPr>
        <w:lastRenderedPageBreak/>
        <w:t xml:space="preserve">Komunikacja w języku polskim </w:t>
      </w:r>
      <w:r w:rsidR="00890BFC" w:rsidRPr="00FA1AA8">
        <w:rPr>
          <w:rFonts w:cs="Tahoma"/>
        </w:rPr>
        <w:t xml:space="preserve">– </w:t>
      </w:r>
      <w:r w:rsidR="00C83780" w:rsidRPr="00FA1AA8">
        <w:rPr>
          <w:rFonts w:cs="Tahoma"/>
        </w:rPr>
        <w:t xml:space="preserve">(2%) </w:t>
      </w:r>
      <w:r w:rsidRPr="00FA1AA8">
        <w:rPr>
          <w:rFonts w:cs="Tahoma"/>
        </w:rPr>
        <w:t>– 0,02</w:t>
      </w:r>
    </w:p>
    <w:p w14:paraId="627C6CE2" w14:textId="7702520B" w:rsidR="00D908D4" w:rsidRPr="00FA1AA8" w:rsidRDefault="00C83780" w:rsidP="008A2A4C">
      <w:pPr>
        <w:rPr>
          <w:rFonts w:cs="Tahoma"/>
        </w:rPr>
      </w:pPr>
      <w:r w:rsidRPr="00FA1AA8">
        <w:rPr>
          <w:rFonts w:cs="Tahoma"/>
        </w:rPr>
        <w:t xml:space="preserve">Brak komunikacji w języku polskim </w:t>
      </w:r>
      <w:r w:rsidR="00890BFC" w:rsidRPr="00FA1AA8">
        <w:rPr>
          <w:rFonts w:cs="Tahoma"/>
        </w:rPr>
        <w:t>–</w:t>
      </w:r>
      <w:r w:rsidRPr="00FA1AA8">
        <w:rPr>
          <w:rFonts w:cs="Tahoma"/>
        </w:rPr>
        <w:t xml:space="preserve"> (0%) – 0,00</w:t>
      </w:r>
    </w:p>
    <w:p w14:paraId="5A4C8B0A" w14:textId="77777777" w:rsidR="00890BFC" w:rsidRPr="00FA1AA8" w:rsidRDefault="00890BFC" w:rsidP="008A2A4C">
      <w:pPr>
        <w:rPr>
          <w:rFonts w:cs="Tahoma"/>
        </w:rPr>
      </w:pPr>
    </w:p>
    <w:p w14:paraId="0D0E6F8E" w14:textId="002D0605" w:rsidR="008A2A4C" w:rsidRPr="00FA1AA8" w:rsidRDefault="00C83780" w:rsidP="008A2A4C">
      <w:pPr>
        <w:rPr>
          <w:rFonts w:cs="Tahoma"/>
        </w:rPr>
      </w:pPr>
      <w:proofErr w:type="spellStart"/>
      <w:r w:rsidRPr="00FA1AA8">
        <w:rPr>
          <w:rFonts w:cs="Tahoma"/>
        </w:rPr>
        <w:t>Cz</w:t>
      </w:r>
      <w:proofErr w:type="spellEnd"/>
      <w:r w:rsidRPr="00FA1AA8">
        <w:rPr>
          <w:rFonts w:cs="Tahoma"/>
        </w:rPr>
        <w:t xml:space="preserve"> – czas przywrócenia</w:t>
      </w:r>
      <w:r w:rsidR="008A2A4C" w:rsidRPr="00FA1AA8">
        <w:rPr>
          <w:rFonts w:cs="Tahoma"/>
        </w:rPr>
        <w:t xml:space="preserve"> systemu do poprawnego działania</w:t>
      </w:r>
      <w:r w:rsidRPr="00FA1AA8">
        <w:rPr>
          <w:rFonts w:cs="Tahoma"/>
        </w:rPr>
        <w:t xml:space="preserve"> o wartości</w:t>
      </w:r>
      <w:r w:rsidR="008A2A4C" w:rsidRPr="00FA1AA8">
        <w:rPr>
          <w:rFonts w:cs="Tahoma"/>
        </w:rPr>
        <w:t xml:space="preserve">: </w:t>
      </w:r>
    </w:p>
    <w:p w14:paraId="7DDA5D1E" w14:textId="4B2C78D6" w:rsidR="008A2A4C" w:rsidRPr="00FA1AA8" w:rsidRDefault="008A2A4C" w:rsidP="008A2A4C">
      <w:pPr>
        <w:rPr>
          <w:rFonts w:cs="Tahoma"/>
        </w:rPr>
      </w:pPr>
      <w:r w:rsidRPr="00FA1AA8">
        <w:rPr>
          <w:rFonts w:cs="Tahoma"/>
        </w:rPr>
        <w:t>- w ciągu 24h –</w:t>
      </w:r>
      <w:r w:rsidR="00C83780" w:rsidRPr="00FA1AA8">
        <w:rPr>
          <w:rFonts w:cs="Tahoma"/>
        </w:rPr>
        <w:t xml:space="preserve"> (4%) </w:t>
      </w:r>
      <w:r w:rsidR="00890BFC" w:rsidRPr="00FA1AA8">
        <w:rPr>
          <w:rFonts w:cs="Tahoma"/>
        </w:rPr>
        <w:t xml:space="preserve">– </w:t>
      </w:r>
      <w:r w:rsidRPr="00FA1AA8">
        <w:rPr>
          <w:rFonts w:cs="Tahoma"/>
        </w:rPr>
        <w:t xml:space="preserve">0,04 </w:t>
      </w:r>
    </w:p>
    <w:p w14:paraId="3D33537E" w14:textId="07E43C4A" w:rsidR="008A2A4C" w:rsidRPr="00FA1AA8" w:rsidRDefault="008A2A4C" w:rsidP="008A2A4C">
      <w:pPr>
        <w:rPr>
          <w:rFonts w:cs="Tahoma"/>
        </w:rPr>
      </w:pPr>
      <w:r w:rsidRPr="00FA1AA8">
        <w:rPr>
          <w:rFonts w:cs="Tahoma"/>
        </w:rPr>
        <w:t xml:space="preserve">- w ciągu 48h – </w:t>
      </w:r>
      <w:r w:rsidR="00C83780" w:rsidRPr="00FA1AA8">
        <w:rPr>
          <w:rFonts w:cs="Tahoma"/>
        </w:rPr>
        <w:t xml:space="preserve">(1%) </w:t>
      </w:r>
      <w:r w:rsidR="00890BFC" w:rsidRPr="00FA1AA8">
        <w:rPr>
          <w:rFonts w:cs="Tahoma"/>
        </w:rPr>
        <w:t xml:space="preserve">– </w:t>
      </w:r>
      <w:r w:rsidRPr="00FA1AA8">
        <w:rPr>
          <w:rFonts w:cs="Tahoma"/>
        </w:rPr>
        <w:t>0,01</w:t>
      </w:r>
    </w:p>
    <w:p w14:paraId="7265D297" w14:textId="5FE0B188" w:rsidR="00C83780" w:rsidRPr="00FA1AA8" w:rsidRDefault="00C83780" w:rsidP="008A2A4C">
      <w:pPr>
        <w:rPr>
          <w:rFonts w:cs="Tahoma"/>
        </w:rPr>
      </w:pPr>
      <w:r w:rsidRPr="00FA1AA8">
        <w:rPr>
          <w:rFonts w:cs="Tahoma"/>
        </w:rPr>
        <w:t>- powyżej 48h – (0%) – 0,00</w:t>
      </w:r>
    </w:p>
    <w:bookmarkEnd w:id="0"/>
    <w:p w14:paraId="7516CB88" w14:textId="77777777" w:rsidR="008A2A4C" w:rsidRPr="00FA1AA8" w:rsidRDefault="008A2A4C" w:rsidP="008A2A4C">
      <w:pPr>
        <w:rPr>
          <w:rFonts w:cs="Tahoma"/>
        </w:rPr>
      </w:pPr>
    </w:p>
    <w:p w14:paraId="6F535E46" w14:textId="4648390B" w:rsidR="00D908D4" w:rsidRPr="00FA1AA8" w:rsidRDefault="00D908D4" w:rsidP="008A2A4C">
      <w:pPr>
        <w:rPr>
          <w:rFonts w:cs="Tahoma"/>
        </w:rPr>
      </w:pPr>
      <w:proofErr w:type="spellStart"/>
      <w:r w:rsidRPr="00FA1AA8">
        <w:rPr>
          <w:rFonts w:cs="Tahoma"/>
        </w:rPr>
        <w:t>Ws</w:t>
      </w:r>
      <w:proofErr w:type="spellEnd"/>
      <w:r w:rsidRPr="00FA1AA8">
        <w:rPr>
          <w:rFonts w:cs="Tahoma"/>
        </w:rPr>
        <w:t xml:space="preserve"> – liczba punktów</w:t>
      </w:r>
    </w:p>
    <w:p w14:paraId="1CE41520" w14:textId="77777777" w:rsidR="00D908D4" w:rsidRPr="00FA1AA8" w:rsidRDefault="00D908D4" w:rsidP="008A2A4C">
      <w:pPr>
        <w:rPr>
          <w:rFonts w:cs="Tahoma"/>
        </w:rPr>
      </w:pPr>
    </w:p>
    <w:bookmarkEnd w:id="1"/>
    <w:p w14:paraId="068B1A8B" w14:textId="44659F47" w:rsidR="008A2A4C" w:rsidRPr="00FA1AA8" w:rsidRDefault="00843D03" w:rsidP="008A2A4C">
      <w:pPr>
        <w:numPr>
          <w:ilvl w:val="0"/>
          <w:numId w:val="17"/>
        </w:numPr>
        <w:rPr>
          <w:rFonts w:cs="Tahoma"/>
        </w:rPr>
      </w:pPr>
      <w:r w:rsidRPr="00FA1AA8">
        <w:rPr>
          <w:rFonts w:cs="Tahoma"/>
        </w:rPr>
        <w:t>Kryterium „K</w:t>
      </w:r>
      <w:r w:rsidR="008A2A4C" w:rsidRPr="00FA1AA8">
        <w:rPr>
          <w:rFonts w:cs="Tahoma"/>
        </w:rPr>
        <w:t>ompletności</w:t>
      </w:r>
      <w:r w:rsidRPr="00FA1AA8">
        <w:rPr>
          <w:rFonts w:cs="Tahoma"/>
        </w:rPr>
        <w:t>”</w:t>
      </w:r>
      <w:r w:rsidR="008A2A4C" w:rsidRPr="00FA1AA8">
        <w:rPr>
          <w:rFonts w:cs="Tahoma"/>
        </w:rPr>
        <w:t xml:space="preserve"> </w:t>
      </w:r>
      <w:r w:rsidR="00A00DB1" w:rsidRPr="00FA1AA8">
        <w:rPr>
          <w:rFonts w:cs="Tahoma"/>
        </w:rPr>
        <w:t xml:space="preserve">(Ko) </w:t>
      </w:r>
      <w:r w:rsidR="008A2A4C" w:rsidRPr="00FA1AA8">
        <w:rPr>
          <w:rFonts w:cs="Tahoma"/>
        </w:rPr>
        <w:t>zrealizowania wszystkich wymagań funkcjonalnych zgodnie z tabelą (Kryterium) poniżej:</w:t>
      </w:r>
    </w:p>
    <w:p w14:paraId="7FA3B175" w14:textId="77777777" w:rsidR="00A00DB1" w:rsidRPr="00FA1AA8" w:rsidRDefault="00A00DB1" w:rsidP="00A00DB1">
      <w:pPr>
        <w:rPr>
          <w:rFonts w:cs="Tahoma"/>
        </w:rPr>
      </w:pPr>
    </w:p>
    <w:p w14:paraId="1ECA6542" w14:textId="678089DD" w:rsidR="00A00DB1" w:rsidRPr="00FA1AA8" w:rsidRDefault="00A00DB1" w:rsidP="00A00DB1">
      <w:pPr>
        <w:rPr>
          <w:rFonts w:cs="Tahoma"/>
        </w:rPr>
      </w:pPr>
      <w:r w:rsidRPr="00FA1AA8">
        <w:rPr>
          <w:rFonts w:cs="Tahoma"/>
        </w:rPr>
        <w:t>Ko – kompletność o wartości:</w:t>
      </w:r>
    </w:p>
    <w:p w14:paraId="2185FCF9" w14:textId="38565286" w:rsidR="008A2A4C" w:rsidRPr="00FA1AA8" w:rsidRDefault="008A2A4C" w:rsidP="00B44D8B">
      <w:pPr>
        <w:rPr>
          <w:rFonts w:cs="Tahoma"/>
        </w:rPr>
      </w:pPr>
      <w:r w:rsidRPr="00FA1AA8">
        <w:rPr>
          <w:rFonts w:cs="Tahoma"/>
        </w:rPr>
        <w:t>gwarancja realizacji 100% wszystkich kryteriów – 20 punktów</w:t>
      </w:r>
    </w:p>
    <w:p w14:paraId="2C4691F5" w14:textId="0C29DD51" w:rsidR="008A2A4C" w:rsidRPr="00FA1AA8" w:rsidRDefault="00B44D8B" w:rsidP="00B44D8B">
      <w:pPr>
        <w:rPr>
          <w:rFonts w:cs="Tahoma"/>
        </w:rPr>
      </w:pPr>
      <w:r w:rsidRPr="00FA1AA8">
        <w:rPr>
          <w:rFonts w:cs="Tahoma"/>
        </w:rPr>
        <w:t xml:space="preserve">brak </w:t>
      </w:r>
      <w:r w:rsidR="008A2A4C" w:rsidRPr="00FA1AA8">
        <w:rPr>
          <w:rFonts w:cs="Tahoma"/>
        </w:rPr>
        <w:t>gwarancj</w:t>
      </w:r>
      <w:r w:rsidRPr="00FA1AA8">
        <w:rPr>
          <w:rFonts w:cs="Tahoma"/>
        </w:rPr>
        <w:t xml:space="preserve">i </w:t>
      </w:r>
      <w:r w:rsidR="008A2A4C" w:rsidRPr="00FA1AA8">
        <w:rPr>
          <w:rFonts w:cs="Tahoma"/>
        </w:rPr>
        <w:t xml:space="preserve">realizacji </w:t>
      </w:r>
      <w:r w:rsidRPr="00FA1AA8">
        <w:rPr>
          <w:rFonts w:cs="Tahoma"/>
        </w:rPr>
        <w:t>10</w:t>
      </w:r>
      <w:r w:rsidR="008A2A4C" w:rsidRPr="00FA1AA8">
        <w:rPr>
          <w:rFonts w:cs="Tahoma"/>
        </w:rPr>
        <w:t>0% wszystkich kryteriów – 0 punktów</w:t>
      </w:r>
    </w:p>
    <w:p w14:paraId="23329398" w14:textId="460DBB0B" w:rsidR="00D908D4" w:rsidRPr="00FA1AA8" w:rsidRDefault="00D908D4" w:rsidP="008A2A4C">
      <w:pPr>
        <w:rPr>
          <w:rFonts w:cs="Tahoma"/>
        </w:rPr>
      </w:pPr>
      <w:r w:rsidRPr="00FA1AA8">
        <w:rPr>
          <w:rFonts w:cs="Tahoma"/>
        </w:rPr>
        <w:t>Ko – liczba punktów</w:t>
      </w:r>
    </w:p>
    <w:p w14:paraId="41AE5C0F" w14:textId="77777777" w:rsidR="00D908D4" w:rsidRPr="00FA1AA8" w:rsidRDefault="00D908D4" w:rsidP="008A2A4C">
      <w:pPr>
        <w:rPr>
          <w:rFonts w:cs="Tahoma"/>
        </w:rPr>
      </w:pPr>
    </w:p>
    <w:p w14:paraId="20CB8A7D" w14:textId="0157D1BF" w:rsidR="00C83780" w:rsidRPr="00FA1AA8" w:rsidRDefault="00C83780" w:rsidP="008A2A4C">
      <w:pPr>
        <w:rPr>
          <w:rFonts w:cs="Tahoma"/>
        </w:rPr>
      </w:pPr>
      <w:r w:rsidRPr="00FA1AA8">
        <w:rPr>
          <w:rFonts w:cs="Tahoma"/>
        </w:rPr>
        <w:t>Spełnienie warunków kompletności przyjmuje się na podstawie oświadczenia dostawcy i dokumentacji technicznej producenta.</w:t>
      </w:r>
    </w:p>
    <w:tbl>
      <w:tblPr>
        <w:tblpPr w:leftFromText="141" w:rightFromText="141" w:vertAnchor="text" w:horzAnchor="margin" w:tblpXSpec="center" w:tblpY="351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387"/>
        <w:gridCol w:w="3402"/>
      </w:tblGrid>
      <w:tr w:rsidR="00C412B4" w:rsidRPr="00FA1AA8" w14:paraId="0B824C59" w14:textId="77777777" w:rsidTr="00B44D8B">
        <w:trPr>
          <w:trHeight w:val="7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D1AE" w14:textId="77777777" w:rsidR="00C412B4" w:rsidRPr="00FA1AA8" w:rsidRDefault="00C412B4" w:rsidP="008F6BF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b/>
                <w:bCs/>
                <w:color w:val="000000"/>
                <w:kern w:val="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DC2AB" w14:textId="77777777" w:rsidR="00C412B4" w:rsidRPr="00FA1AA8" w:rsidRDefault="00C412B4" w:rsidP="008F6BF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b/>
                <w:bCs/>
                <w:color w:val="000000"/>
                <w:kern w:val="0"/>
                <w:szCs w:val="20"/>
                <w:lang w:eastAsia="pl-PL"/>
                <w14:ligatures w14:val="none"/>
              </w:rPr>
              <w:t>Kryterium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21EBE" w14:textId="77777777" w:rsidR="00C412B4" w:rsidRPr="00FA1AA8" w:rsidRDefault="00C412B4" w:rsidP="008F6BF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b/>
                <w:bCs/>
                <w:color w:val="000000"/>
                <w:kern w:val="0"/>
                <w:szCs w:val="20"/>
                <w:lang w:eastAsia="pl-PL"/>
                <w14:ligatures w14:val="none"/>
              </w:rPr>
              <w:t>Liczba punktów</w:t>
            </w:r>
          </w:p>
        </w:tc>
      </w:tr>
      <w:tr w:rsidR="00C412B4" w:rsidRPr="00FA1AA8" w14:paraId="511C42B8" w14:textId="77777777" w:rsidTr="00B44D8B">
        <w:trPr>
          <w:trHeight w:val="12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D946" w14:textId="71ACE9D2" w:rsidR="00C412B4" w:rsidRPr="00FA1AA8" w:rsidRDefault="00C412B4" w:rsidP="008F6BF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4DFD" w14:textId="77777777" w:rsidR="00C412B4" w:rsidRPr="00FA1AA8" w:rsidRDefault="00C412B4" w:rsidP="008F6BF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Dyski w głównej obudowie macierzy muszą zapewniać szyfrowanie z użyciem algorytmów kryptograficznych odpornych na ataki komputerów kwantowych (Quantum </w:t>
            </w:r>
            <w:proofErr w:type="spellStart"/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Safe</w:t>
            </w:r>
            <w:proofErr w:type="spellEnd"/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Cryptography</w:t>
            </w:r>
            <w:proofErr w:type="spellEnd"/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).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182D" w14:textId="66F8735F" w:rsidR="00C412B4" w:rsidRPr="00FA1AA8" w:rsidRDefault="00B44D8B" w:rsidP="008F6BF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Gwarancja realizacji - </w:t>
            </w:r>
            <w:r w:rsidR="00790E14"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4</w:t>
            </w: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 punkty</w:t>
            </w:r>
          </w:p>
          <w:p w14:paraId="120CC9F5" w14:textId="4A92A87F" w:rsidR="00B44D8B" w:rsidRPr="00FA1AA8" w:rsidRDefault="00B44D8B" w:rsidP="008F6BF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</w:p>
          <w:p w14:paraId="0A96AA9F" w14:textId="5E811CA1" w:rsidR="00B44D8B" w:rsidRPr="00FA1AA8" w:rsidRDefault="00B44D8B" w:rsidP="008F6BF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Brak gwarancji realizacji - 0 punktów </w:t>
            </w:r>
          </w:p>
        </w:tc>
      </w:tr>
      <w:tr w:rsidR="00C412B4" w:rsidRPr="00FA1AA8" w14:paraId="775A7365" w14:textId="77777777" w:rsidTr="00B44D8B">
        <w:trPr>
          <w:trHeight w:val="18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6615" w14:textId="4F47917D" w:rsidR="00C412B4" w:rsidRPr="00FA1AA8" w:rsidRDefault="00C412B4" w:rsidP="008F6BF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11A48" w14:textId="77777777" w:rsidR="00C412B4" w:rsidRPr="00FA1AA8" w:rsidRDefault="00C412B4" w:rsidP="008F6BF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Macierz musi mieć możliwość </w:t>
            </w:r>
            <w:proofErr w:type="spellStart"/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granularnego</w:t>
            </w:r>
            <w:proofErr w:type="spellEnd"/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 monitorowania anomalii operacji I/O na dyskach w celu szybkiego wykrycia ataków </w:t>
            </w:r>
            <w:proofErr w:type="spellStart"/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ransomware</w:t>
            </w:r>
            <w:proofErr w:type="spellEnd"/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 oraz powiadomienia użytkownika o tych atakach. Funkcjonalność musi obejmować całą pojemność macierzy i nie mieć negatywnego wpływu na wydajność rozwiązania.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36DA" w14:textId="77777777" w:rsidR="00B44D8B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Gwarancja realizacji - 4 punkty</w:t>
            </w:r>
          </w:p>
          <w:p w14:paraId="58034BCB" w14:textId="77777777" w:rsidR="00B44D8B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</w:p>
          <w:p w14:paraId="1F4A1027" w14:textId="117F9BAB" w:rsidR="00C412B4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Brak gwarancji realizacji - 0 punktów</w:t>
            </w:r>
          </w:p>
        </w:tc>
      </w:tr>
      <w:tr w:rsidR="00C412B4" w:rsidRPr="00FA1AA8" w14:paraId="4E899D44" w14:textId="77777777" w:rsidTr="00B44D8B">
        <w:trPr>
          <w:trHeight w:val="15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D19D" w14:textId="2D959EFF" w:rsidR="00C412B4" w:rsidRPr="00FA1AA8" w:rsidRDefault="009623FF" w:rsidP="008F6BF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B71D6" w14:textId="77777777" w:rsidR="00C412B4" w:rsidRPr="00FA1AA8" w:rsidRDefault="00C412B4" w:rsidP="008F6BF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Macierz powinna posiadać możliwość wirtualizacji zasobów dyskowych znajdujących się na macierzach dyskowych innych producentów. Zamawiający wymaga licencji na tą funkcjonalność co najmniej na potrzeby migracji danych z posiadanych macierzy dyskowych.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7CAF9" w14:textId="77777777" w:rsidR="00B44D8B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Gwarancja realizacji - 4 punkty</w:t>
            </w:r>
          </w:p>
          <w:p w14:paraId="14B280FC" w14:textId="77777777" w:rsidR="00B44D8B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</w:p>
          <w:p w14:paraId="1D0B1DF9" w14:textId="1F0B04D0" w:rsidR="00C412B4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Brak gwarancji realizacji - 0 punktów</w:t>
            </w:r>
          </w:p>
        </w:tc>
      </w:tr>
      <w:tr w:rsidR="00C412B4" w:rsidRPr="00FA1AA8" w14:paraId="38ABED43" w14:textId="77777777" w:rsidTr="00B44D8B">
        <w:trPr>
          <w:trHeight w:val="94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224E" w14:textId="4187176F" w:rsidR="00C412B4" w:rsidRPr="00FA1AA8" w:rsidRDefault="00520944" w:rsidP="008F6BF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7D3B1" w14:textId="1FBACAEF" w:rsidR="00C412B4" w:rsidRPr="00FA1AA8" w:rsidRDefault="00C412B4" w:rsidP="008F6BF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Oferowana macierz dyskowa musi posiadać funkc</w:t>
            </w:r>
            <w:r w:rsidR="009623FF"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j</w:t>
            </w: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onalność pozwalającą na realizacje bezprzerwowej migracji wolumenów z obecnego rozwiązania.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0A77" w14:textId="77777777" w:rsidR="00B44D8B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Gwarancja realizacji - 4 punkty</w:t>
            </w:r>
          </w:p>
          <w:p w14:paraId="432C6407" w14:textId="77777777" w:rsidR="00B44D8B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</w:p>
          <w:p w14:paraId="00F1007A" w14:textId="1906307F" w:rsidR="00C412B4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Brak gwarancji realizacji - 0 punktów</w:t>
            </w:r>
          </w:p>
        </w:tc>
      </w:tr>
      <w:tr w:rsidR="005E1181" w:rsidRPr="00FA1AA8" w14:paraId="494F530F" w14:textId="77777777" w:rsidTr="00B44D8B">
        <w:trPr>
          <w:trHeight w:val="9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DF1D2" w14:textId="0332416B" w:rsidR="005E1181" w:rsidRPr="00FA1AA8" w:rsidRDefault="005E1181" w:rsidP="008F6BF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72FFCB" w14:textId="4A989319" w:rsidR="005E1181" w:rsidRPr="00FA1AA8" w:rsidRDefault="00C80518" w:rsidP="008F6BF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Macierz musi posiadać możliwość tworzenia kopii migawkowych w trybie WORM (Write </w:t>
            </w:r>
            <w:proofErr w:type="spellStart"/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Once</w:t>
            </w:r>
            <w:proofErr w:type="spellEnd"/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 Read Many). Kopie powinny być tworzone za pomocą harmonogramu i mieć możliwość ustawienia retencji kopii, po upłynięciu której kopia automatycznie zostanie usunięta z macierzy.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F2459" w14:textId="77777777" w:rsidR="00B44D8B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>Gwarancja realizacji - 4 punkty</w:t>
            </w:r>
          </w:p>
          <w:p w14:paraId="31A22441" w14:textId="77777777" w:rsidR="00B44D8B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</w:p>
          <w:p w14:paraId="44B06818" w14:textId="345594C0" w:rsidR="00C80518" w:rsidRPr="00FA1AA8" w:rsidRDefault="00B44D8B" w:rsidP="00B44D8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A1AA8"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  <w:t xml:space="preserve">Brak gwarancji realizacji - 0 punktów </w:t>
            </w:r>
          </w:p>
          <w:p w14:paraId="62CC0E59" w14:textId="24EBA45C" w:rsidR="00C80518" w:rsidRPr="00FA1AA8" w:rsidRDefault="00C80518" w:rsidP="008F6BF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764498BF" w14:textId="77777777" w:rsidR="00811B91" w:rsidRPr="00FA1AA8" w:rsidRDefault="00811B91" w:rsidP="00811B91">
      <w:pPr>
        <w:rPr>
          <w:rFonts w:cs="Tahoma"/>
          <w:i/>
          <w:iCs/>
        </w:rPr>
      </w:pPr>
    </w:p>
    <w:p w14:paraId="0AB7745C" w14:textId="77777777" w:rsidR="00A93BCC" w:rsidRPr="00FA1AA8" w:rsidRDefault="00A93BCC" w:rsidP="00AC6701">
      <w:pPr>
        <w:rPr>
          <w:rFonts w:cs="Tahoma"/>
        </w:rPr>
      </w:pPr>
    </w:p>
    <w:p w14:paraId="0B8C7E3A" w14:textId="6AAE5A32" w:rsidR="00A00DB1" w:rsidRPr="00FA1AA8" w:rsidRDefault="00A00DB1" w:rsidP="00AC6701">
      <w:pPr>
        <w:rPr>
          <w:rFonts w:cs="Tahoma"/>
        </w:rPr>
      </w:pPr>
      <w:r w:rsidRPr="00FA1AA8">
        <w:rPr>
          <w:rFonts w:cs="Tahoma"/>
        </w:rPr>
        <w:t>O</w:t>
      </w:r>
      <w:r w:rsidR="00AC6701" w:rsidRPr="00FA1AA8">
        <w:rPr>
          <w:rFonts w:cs="Tahoma"/>
        </w:rPr>
        <w:t>ferta, która zdobędzie najwięcej punktów</w:t>
      </w:r>
      <w:r w:rsidRPr="00FA1AA8">
        <w:rPr>
          <w:rFonts w:cs="Tahoma"/>
        </w:rPr>
        <w:t xml:space="preserve">, wyliczonych poprzez  zsumowanie poniższych składników: </w:t>
      </w:r>
    </w:p>
    <w:p w14:paraId="6FF2F984" w14:textId="77777777" w:rsidR="00610D5C" w:rsidRPr="00FA1AA8" w:rsidRDefault="00610D5C" w:rsidP="00AC6701">
      <w:pPr>
        <w:rPr>
          <w:rFonts w:cs="Tahoma"/>
        </w:rPr>
      </w:pPr>
    </w:p>
    <w:p w14:paraId="0C0B5DE6" w14:textId="54482CFE" w:rsidR="008C0017" w:rsidRPr="00FA1AA8" w:rsidRDefault="008C0017" w:rsidP="00AC6701">
      <w:pPr>
        <w:rPr>
          <w:rFonts w:cs="Tahoma"/>
        </w:rPr>
      </w:pPr>
      <w:r w:rsidRPr="00FA1AA8">
        <w:rPr>
          <w:rFonts w:cs="Tahoma"/>
        </w:rPr>
        <w:t>Of=</w:t>
      </w:r>
      <w:proofErr w:type="spellStart"/>
      <w:r w:rsidR="00A00DB1" w:rsidRPr="00FA1AA8">
        <w:rPr>
          <w:rFonts w:cs="Tahoma"/>
        </w:rPr>
        <w:t>Kc+Kcu+Ws+Ko</w:t>
      </w:r>
      <w:proofErr w:type="spellEnd"/>
      <w:r w:rsidRPr="00FA1AA8">
        <w:rPr>
          <w:rFonts w:cs="Tahoma"/>
        </w:rPr>
        <w:t>,</w:t>
      </w:r>
      <w:r w:rsidR="00610D5C" w:rsidRPr="00FA1AA8">
        <w:rPr>
          <w:rFonts w:cs="Tahoma"/>
        </w:rPr>
        <w:t xml:space="preserve"> g</w:t>
      </w:r>
      <w:r w:rsidRPr="00FA1AA8">
        <w:rPr>
          <w:rFonts w:cs="Tahoma"/>
        </w:rPr>
        <w:t>dzie:</w:t>
      </w:r>
    </w:p>
    <w:p w14:paraId="614EC466" w14:textId="77777777" w:rsidR="00610D5C" w:rsidRPr="00FA1AA8" w:rsidRDefault="00610D5C" w:rsidP="00AC6701">
      <w:pPr>
        <w:rPr>
          <w:rFonts w:cs="Tahoma"/>
        </w:rPr>
      </w:pPr>
    </w:p>
    <w:p w14:paraId="2DA354B5" w14:textId="575B36B6" w:rsidR="008C0017" w:rsidRPr="00FA1AA8" w:rsidRDefault="008C0017" w:rsidP="00AC6701">
      <w:pPr>
        <w:rPr>
          <w:rFonts w:cs="Tahoma"/>
        </w:rPr>
      </w:pPr>
      <w:r w:rsidRPr="00FA1AA8">
        <w:rPr>
          <w:rFonts w:cs="Tahoma"/>
        </w:rPr>
        <w:t>Of – liczba punktów oferty</w:t>
      </w:r>
    </w:p>
    <w:p w14:paraId="16C6E00A" w14:textId="71CCF616" w:rsidR="008C0017" w:rsidRPr="00FA1AA8" w:rsidRDefault="008C0017" w:rsidP="008C0017">
      <w:pPr>
        <w:rPr>
          <w:rFonts w:cs="Tahoma"/>
        </w:rPr>
      </w:pPr>
      <w:proofErr w:type="spellStart"/>
      <w:r w:rsidRPr="00FA1AA8">
        <w:rPr>
          <w:rFonts w:cs="Tahoma"/>
        </w:rPr>
        <w:t>Kc</w:t>
      </w:r>
      <w:proofErr w:type="spellEnd"/>
      <w:r w:rsidRPr="00FA1AA8">
        <w:rPr>
          <w:rFonts w:cs="Tahoma"/>
        </w:rPr>
        <w:t xml:space="preserve"> – liczba punktów - Kryterium „Cena netto”</w:t>
      </w:r>
    </w:p>
    <w:p w14:paraId="15182C9E" w14:textId="21A62AA1" w:rsidR="008C0017" w:rsidRPr="00FA1AA8" w:rsidRDefault="008C0017" w:rsidP="008C0017">
      <w:pPr>
        <w:rPr>
          <w:rFonts w:cs="Tahoma"/>
        </w:rPr>
      </w:pPr>
      <w:proofErr w:type="spellStart"/>
      <w:r w:rsidRPr="00FA1AA8">
        <w:rPr>
          <w:rFonts w:cs="Tahoma"/>
        </w:rPr>
        <w:t>Kcu</w:t>
      </w:r>
      <w:proofErr w:type="spellEnd"/>
      <w:r w:rsidRPr="00FA1AA8">
        <w:rPr>
          <w:rFonts w:cs="Tahoma"/>
        </w:rPr>
        <w:t xml:space="preserve"> – liczba punktów - Kryterium „Cena usług”</w:t>
      </w:r>
    </w:p>
    <w:p w14:paraId="33897937" w14:textId="41C65D47" w:rsidR="008C0017" w:rsidRPr="00FA1AA8" w:rsidRDefault="008C0017" w:rsidP="008C0017">
      <w:pPr>
        <w:rPr>
          <w:rFonts w:cs="Tahoma"/>
        </w:rPr>
      </w:pPr>
      <w:proofErr w:type="spellStart"/>
      <w:r w:rsidRPr="00FA1AA8">
        <w:rPr>
          <w:rFonts w:cs="Tahoma"/>
        </w:rPr>
        <w:t>Ws</w:t>
      </w:r>
      <w:proofErr w:type="spellEnd"/>
      <w:r w:rsidRPr="00FA1AA8">
        <w:rPr>
          <w:rFonts w:cs="Tahoma"/>
        </w:rPr>
        <w:t xml:space="preserve"> – liczba punktów – Kryterium „Warunki serwisu”</w:t>
      </w:r>
    </w:p>
    <w:p w14:paraId="04DEE5E7" w14:textId="47C7B6C9" w:rsidR="00843D03" w:rsidRPr="00FA1AA8" w:rsidRDefault="00843D03" w:rsidP="00843D03">
      <w:pPr>
        <w:rPr>
          <w:rFonts w:cs="Tahoma"/>
        </w:rPr>
      </w:pPr>
      <w:r w:rsidRPr="00FA1AA8">
        <w:rPr>
          <w:rFonts w:cs="Tahoma"/>
        </w:rPr>
        <w:t>Ko – liczba punktów - Kryterium „Kompletności”</w:t>
      </w:r>
    </w:p>
    <w:p w14:paraId="6D5825D5" w14:textId="77777777" w:rsidR="00610D5C" w:rsidRPr="00FA1AA8" w:rsidRDefault="00610D5C" w:rsidP="00AC6701">
      <w:pPr>
        <w:rPr>
          <w:rFonts w:cs="Tahoma"/>
        </w:rPr>
      </w:pPr>
    </w:p>
    <w:p w14:paraId="5451B57C" w14:textId="25D1668E" w:rsidR="00A00DB1" w:rsidRPr="00D13F48" w:rsidRDefault="00A00DB1" w:rsidP="00AC6701">
      <w:pPr>
        <w:rPr>
          <w:rFonts w:cs="Tahoma"/>
        </w:rPr>
      </w:pPr>
      <w:r w:rsidRPr="00FA1AA8">
        <w:rPr>
          <w:rFonts w:cs="Tahoma"/>
        </w:rPr>
        <w:t>zostanie wybrana do realizacji.</w:t>
      </w:r>
    </w:p>
    <w:p w14:paraId="40A4C29C" w14:textId="77777777" w:rsidR="00811B91" w:rsidRPr="00D13F48" w:rsidRDefault="00811B91" w:rsidP="00811B91">
      <w:pPr>
        <w:rPr>
          <w:rFonts w:cs="Tahoma"/>
          <w:i/>
          <w:iCs/>
        </w:rPr>
      </w:pPr>
    </w:p>
    <w:p w14:paraId="0BCAB1D1" w14:textId="2489DDB6" w:rsidR="00811B91" w:rsidRPr="00D13F48" w:rsidRDefault="00811B91" w:rsidP="00C4361B">
      <w:pPr>
        <w:pStyle w:val="Akapitzlist"/>
        <w:numPr>
          <w:ilvl w:val="0"/>
          <w:numId w:val="43"/>
        </w:numPr>
        <w:rPr>
          <w:rFonts w:cs="Tahoma"/>
          <w:b/>
          <w:bCs/>
        </w:rPr>
      </w:pPr>
      <w:r w:rsidRPr="00D13F48">
        <w:rPr>
          <w:rFonts w:cs="Tahoma"/>
          <w:b/>
          <w:bCs/>
        </w:rPr>
        <w:t>Termin składania ofert: do dnia</w:t>
      </w:r>
      <w:r w:rsidR="000C63EE" w:rsidRPr="00D13F48">
        <w:rPr>
          <w:rFonts w:cs="Tahoma"/>
          <w:b/>
          <w:bCs/>
        </w:rPr>
        <w:t xml:space="preserve"> </w:t>
      </w:r>
      <w:r w:rsidR="00FA1AA8">
        <w:rPr>
          <w:rFonts w:cs="Tahoma"/>
          <w:b/>
          <w:bCs/>
        </w:rPr>
        <w:t>30</w:t>
      </w:r>
      <w:r w:rsidRPr="00D13F48">
        <w:rPr>
          <w:rFonts w:cs="Tahoma"/>
          <w:b/>
          <w:bCs/>
        </w:rPr>
        <w:t>.0</w:t>
      </w:r>
      <w:r w:rsidR="006F477B" w:rsidRPr="00D13F48">
        <w:rPr>
          <w:rFonts w:cs="Tahoma"/>
          <w:b/>
          <w:bCs/>
        </w:rPr>
        <w:t>6</w:t>
      </w:r>
      <w:r w:rsidRPr="00D13F48">
        <w:rPr>
          <w:rFonts w:cs="Tahoma"/>
          <w:b/>
          <w:bCs/>
        </w:rPr>
        <w:t>.202</w:t>
      </w:r>
      <w:r w:rsidR="006F477B" w:rsidRPr="00D13F48">
        <w:rPr>
          <w:rFonts w:cs="Tahoma"/>
          <w:b/>
          <w:bCs/>
        </w:rPr>
        <w:t>5</w:t>
      </w:r>
      <w:r w:rsidRPr="00D13F48">
        <w:rPr>
          <w:rFonts w:cs="Tahoma"/>
          <w:b/>
          <w:bCs/>
        </w:rPr>
        <w:t xml:space="preserve"> r.</w:t>
      </w:r>
    </w:p>
    <w:p w14:paraId="7A145BEA" w14:textId="77777777" w:rsidR="00811B91" w:rsidRPr="00D13F48" w:rsidRDefault="00811B91" w:rsidP="00231D5A">
      <w:pPr>
        <w:jc w:val="both"/>
        <w:rPr>
          <w:rFonts w:cs="Tahoma"/>
        </w:rPr>
      </w:pPr>
      <w:r w:rsidRPr="00D13F48">
        <w:rPr>
          <w:rFonts w:cs="Tahoma"/>
        </w:rPr>
        <w:t>Bieg terminu rozpoczyna się w dniu następującym po dniu upublicznienia zapytania ofertowego, a kończy się z upływem ostatniego dnia. Jeżeli koniec terminu przypada na sobotę lub dzień ustawowo wolny od pracy, termin upływa dnia następującego po dniu lub dniach wolnych od pracy</w:t>
      </w:r>
    </w:p>
    <w:p w14:paraId="7AB6F94E" w14:textId="5D17EEFC" w:rsidR="00811B91" w:rsidRPr="00D13F48" w:rsidRDefault="00811B91" w:rsidP="00C4361B">
      <w:pPr>
        <w:pStyle w:val="Akapitzlist"/>
        <w:numPr>
          <w:ilvl w:val="0"/>
          <w:numId w:val="43"/>
        </w:numPr>
        <w:rPr>
          <w:rFonts w:cs="Tahoma"/>
          <w:b/>
          <w:bCs/>
        </w:rPr>
      </w:pPr>
      <w:r w:rsidRPr="00D13F48">
        <w:rPr>
          <w:rFonts w:cs="Tahoma"/>
          <w:b/>
          <w:bCs/>
        </w:rPr>
        <w:t>Zamawiający nie przewiduje możliwości składania ofert częściowych.</w:t>
      </w:r>
    </w:p>
    <w:p w14:paraId="177E3F7F" w14:textId="77777777" w:rsidR="00811B91" w:rsidRPr="00D13F48" w:rsidRDefault="00811B91" w:rsidP="00C4361B">
      <w:pPr>
        <w:numPr>
          <w:ilvl w:val="0"/>
          <w:numId w:val="43"/>
        </w:numPr>
        <w:rPr>
          <w:rFonts w:cs="Tahoma"/>
          <w:b/>
          <w:bCs/>
        </w:rPr>
      </w:pPr>
      <w:r w:rsidRPr="00D13F48">
        <w:rPr>
          <w:rFonts w:cs="Tahoma"/>
          <w:b/>
          <w:bCs/>
        </w:rPr>
        <w:t>Zamawiający przewiduje możliwość dokonywania zamówień uzupełniających</w:t>
      </w:r>
    </w:p>
    <w:p w14:paraId="31D3966D" w14:textId="1EFD091F" w:rsidR="00811B91" w:rsidRPr="00D13F48" w:rsidRDefault="00811B91" w:rsidP="00C4361B">
      <w:pPr>
        <w:numPr>
          <w:ilvl w:val="0"/>
          <w:numId w:val="43"/>
        </w:numPr>
        <w:rPr>
          <w:rFonts w:cs="Tahoma"/>
          <w:b/>
          <w:bCs/>
        </w:rPr>
      </w:pPr>
      <w:r w:rsidRPr="00D13F48">
        <w:rPr>
          <w:rFonts w:cs="Tahoma"/>
          <w:b/>
          <w:bCs/>
        </w:rPr>
        <w:t xml:space="preserve">Termin realizacji umowy: </w:t>
      </w:r>
      <w:r w:rsidR="00C71EF1" w:rsidRPr="00D13F48">
        <w:rPr>
          <w:rFonts w:cs="Tahoma"/>
          <w:b/>
          <w:bCs/>
        </w:rPr>
        <w:t>4</w:t>
      </w:r>
      <w:r w:rsidRPr="00D13F48">
        <w:rPr>
          <w:rFonts w:cs="Tahoma"/>
          <w:b/>
          <w:bCs/>
        </w:rPr>
        <w:t xml:space="preserve"> miesiąc</w:t>
      </w:r>
      <w:r w:rsidR="00C71EF1" w:rsidRPr="00D13F48">
        <w:rPr>
          <w:rFonts w:cs="Tahoma"/>
          <w:b/>
          <w:bCs/>
        </w:rPr>
        <w:t>e</w:t>
      </w:r>
      <w:r w:rsidRPr="00D13F48">
        <w:rPr>
          <w:rFonts w:cs="Tahoma"/>
          <w:b/>
          <w:bCs/>
        </w:rPr>
        <w:t xml:space="preserve"> od daty zawarcia umowy.</w:t>
      </w:r>
    </w:p>
    <w:p w14:paraId="46C24129" w14:textId="4D246D1A" w:rsidR="00811B91" w:rsidRPr="00D13F48" w:rsidRDefault="00520944" w:rsidP="00C4361B">
      <w:pPr>
        <w:numPr>
          <w:ilvl w:val="0"/>
          <w:numId w:val="43"/>
        </w:numPr>
        <w:rPr>
          <w:rFonts w:cs="Tahoma"/>
        </w:rPr>
      </w:pPr>
      <w:r w:rsidRPr="00D13F48">
        <w:rPr>
          <w:rFonts w:cs="Tahoma"/>
          <w:b/>
          <w:bCs/>
        </w:rPr>
        <w:t>Z</w:t>
      </w:r>
      <w:r w:rsidR="00811B91" w:rsidRPr="00D13F48">
        <w:rPr>
          <w:rFonts w:cs="Tahoma"/>
          <w:b/>
          <w:bCs/>
        </w:rPr>
        <w:t xml:space="preserve">amawiający przewiduje możliwość zmiany zapisów umowy po wyrażeniu zgody przez Zamawiającego i podpisaniu aneksu do umowy. </w:t>
      </w:r>
    </w:p>
    <w:p w14:paraId="254A90F2" w14:textId="77777777" w:rsidR="00811B91" w:rsidRPr="00D13F48" w:rsidRDefault="00811B91" w:rsidP="00811B91">
      <w:pPr>
        <w:rPr>
          <w:rFonts w:cs="Tahoma"/>
        </w:rPr>
      </w:pPr>
      <w:r w:rsidRPr="00D13F48">
        <w:rPr>
          <w:rFonts w:cs="Tahoma"/>
        </w:rPr>
        <w:t xml:space="preserve">Zmiany zapisów umowy będą mogły być wprowadzane z powodu: </w:t>
      </w:r>
    </w:p>
    <w:p w14:paraId="38A75F98" w14:textId="77777777" w:rsidR="00811B91" w:rsidRPr="00D13F48" w:rsidRDefault="00811B91" w:rsidP="00811B91">
      <w:pPr>
        <w:rPr>
          <w:rFonts w:cs="Tahoma"/>
        </w:rPr>
      </w:pPr>
      <w:r w:rsidRPr="00D13F48">
        <w:rPr>
          <w:rFonts w:cs="Tahoma"/>
        </w:rPr>
        <w:t xml:space="preserve">- jeśli okaże się to konieczne ze względu na zmianę przepisów powszechnie obowiązującego prawa po zawarciu umowy w zakresie niezbędnym do dostosowania Umowy do zmienionych przepisów; </w:t>
      </w:r>
    </w:p>
    <w:p w14:paraId="080B0F3B" w14:textId="77777777" w:rsidR="00811B91" w:rsidRPr="00D13F48" w:rsidRDefault="00811B91" w:rsidP="00811B91">
      <w:pPr>
        <w:rPr>
          <w:rFonts w:cs="Tahoma"/>
        </w:rPr>
      </w:pPr>
      <w:r w:rsidRPr="00D13F48">
        <w:rPr>
          <w:rFonts w:cs="Tahoma"/>
        </w:rPr>
        <w:t xml:space="preserve">- zmiany umownego terminu wykonania umowy lub sposobu wykonania przedmiotu zamówienia, gdy zaistnieje niemożliwa do przewidzenia w momencie zawarcia umowy okoliczność prawna, ekonomiczna lub wystąpi siła wyższa, za którą żadna ze stron nie ponosi odpowiedzialności, skutkująca brakiem możliwości należytego wykonania zawartej umowy </w:t>
      </w:r>
      <w:r w:rsidRPr="00D13F48">
        <w:rPr>
          <w:rFonts w:cs="Tahoma"/>
        </w:rPr>
        <w:br/>
      </w:r>
      <w:r w:rsidRPr="00D13F48">
        <w:rPr>
          <w:rFonts w:cs="Tahoma"/>
        </w:rPr>
        <w:lastRenderedPageBreak/>
        <w:t xml:space="preserve">w umownym terminie oraz na skutek zmiany zasad finansowania projektu wynikającego </w:t>
      </w:r>
      <w:r w:rsidRPr="00D13F48">
        <w:rPr>
          <w:rFonts w:cs="Tahoma"/>
        </w:rPr>
        <w:br/>
        <w:t>z podpisanych przez Zamawiającego umów z Instytucjami.</w:t>
      </w:r>
    </w:p>
    <w:p w14:paraId="0A0E8F87" w14:textId="77777777" w:rsidR="00811B91" w:rsidRPr="00D13F48" w:rsidRDefault="00811B91" w:rsidP="00C4361B">
      <w:pPr>
        <w:numPr>
          <w:ilvl w:val="0"/>
          <w:numId w:val="43"/>
        </w:numPr>
        <w:rPr>
          <w:rFonts w:cs="Tahoma"/>
          <w:b/>
          <w:bCs/>
        </w:rPr>
      </w:pPr>
      <w:r w:rsidRPr="00D13F48">
        <w:rPr>
          <w:rFonts w:cs="Tahoma"/>
          <w:b/>
          <w:bCs/>
        </w:rPr>
        <w:t>Warunki ewentualnego odstąpienia od zawarcia umowy</w:t>
      </w:r>
    </w:p>
    <w:p w14:paraId="6BA4E75C" w14:textId="77777777" w:rsidR="00811B91" w:rsidRPr="00D13F48" w:rsidRDefault="00811B91" w:rsidP="00811B91">
      <w:pPr>
        <w:rPr>
          <w:rFonts w:cs="Tahoma"/>
        </w:rPr>
      </w:pPr>
      <w:r w:rsidRPr="00D13F48">
        <w:rPr>
          <w:rFonts w:cs="Tahoma"/>
        </w:rPr>
        <w:t>Zamawiający zastrzega sobie prawo odstąpienia od zawarcia umowy z wybranym wykonawcą w sytuacji wycofania się z realizacji projektu, a także w przypadku zaistnienia okoliczności nieznanych Zamawiającemu w dniu sporządzania niniejszego zapytania Ofertowego.</w:t>
      </w:r>
    </w:p>
    <w:p w14:paraId="202229DF" w14:textId="77777777" w:rsidR="0039201C" w:rsidRPr="00D13F48" w:rsidRDefault="0039201C" w:rsidP="00811B91">
      <w:pPr>
        <w:rPr>
          <w:rFonts w:cs="Tahoma"/>
        </w:rPr>
      </w:pPr>
    </w:p>
    <w:p w14:paraId="5E74FB03" w14:textId="77777777" w:rsidR="00811B91" w:rsidRPr="00D13F48" w:rsidRDefault="00811B91" w:rsidP="00811B91">
      <w:pPr>
        <w:rPr>
          <w:rFonts w:cs="Tahoma"/>
          <w:b/>
          <w:bCs/>
        </w:rPr>
      </w:pPr>
      <w:r w:rsidRPr="00D13F48">
        <w:rPr>
          <w:rFonts w:cs="Tahoma"/>
          <w:b/>
          <w:bCs/>
        </w:rPr>
        <w:t>INFORMACJA DODATKOWE:</w:t>
      </w:r>
    </w:p>
    <w:p w14:paraId="372CCBD6" w14:textId="2FD6F9E2" w:rsidR="00811B91" w:rsidRPr="00D13F48" w:rsidRDefault="00811B91" w:rsidP="00811B9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 xml:space="preserve">Postępowanie na wybór wykonawcy zamówienia w projekcie jest prowadzenie zgodnie </w:t>
      </w:r>
      <w:r w:rsidRPr="00D13F48">
        <w:rPr>
          <w:rFonts w:cs="Tahoma"/>
        </w:rPr>
        <w:br/>
        <w:t xml:space="preserve">z Regulaminem wyboru przedsięwzięć do objęcia wsparciem z planu rozwojowego w trybie konkursowym Załącznik nr 6: Zasada konkurencyjności w ramach inwestycji A 2.1.1, w tym </w:t>
      </w:r>
      <w:r w:rsidRPr="00D13F48">
        <w:rPr>
          <w:rFonts w:cs="Tahoma"/>
        </w:rPr>
        <w:br/>
        <w:t xml:space="preserve">z zachowaniem zasad uczciwej konkurencji oraz równego traktowania wykonawców. </w:t>
      </w:r>
    </w:p>
    <w:p w14:paraId="7E556851" w14:textId="18834568" w:rsidR="00811B91" w:rsidRPr="00D13F48" w:rsidRDefault="00811B91" w:rsidP="00811B9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 xml:space="preserve">Zamawiający zastrzega sobie prawo unieważnienia zapytania ofertowego bez podania przyczyny. </w:t>
      </w:r>
    </w:p>
    <w:p w14:paraId="01F6B7C7" w14:textId="479A9766" w:rsidR="00811B91" w:rsidRPr="00D13F48" w:rsidRDefault="00811B91" w:rsidP="00811B9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 xml:space="preserve">Zamawiający może zmienić Zapytanie ofertowe, przed upływem terminu składania ofert, </w:t>
      </w:r>
      <w:r w:rsidRPr="00D13F48">
        <w:rPr>
          <w:rFonts w:cs="Tahoma"/>
        </w:rPr>
        <w:br/>
        <w:t xml:space="preserve">a o zakresie zmian poinformuje w Zapytaniu ofertowym. Zamawiający może przedłużyć termin składania ofert o czas niezbędny do wprowadzenia zmian w ofertach, jeżeli jest to konieczne </w:t>
      </w:r>
      <w:r w:rsidRPr="00D13F48">
        <w:rPr>
          <w:rFonts w:cs="Tahoma"/>
        </w:rPr>
        <w:br/>
        <w:t xml:space="preserve">z uwagi na zakres wprowadzonych zmian. </w:t>
      </w:r>
    </w:p>
    <w:p w14:paraId="0336AB38" w14:textId="4B48DC32" w:rsidR="00811B91" w:rsidRPr="00D13F48" w:rsidRDefault="00811B91" w:rsidP="00811B9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 xml:space="preserve">Oferent może wprowadzić zmiany w złożonej ofercie lub ją wycofać, pod warunkiem, że uczyni to przed upływem terminu składania ofert. Zarówno zmiana jak i wycofanie oferty wymagają zachowania formy pisemnej. </w:t>
      </w:r>
    </w:p>
    <w:p w14:paraId="081AC29C" w14:textId="776DFD03" w:rsidR="00811B91" w:rsidRPr="00D13F48" w:rsidRDefault="00811B91" w:rsidP="00811B9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 xml:space="preserve">Z zawartością ofert nie można zapoznać się przed upływem terminu otwarcia ofert. </w:t>
      </w:r>
    </w:p>
    <w:p w14:paraId="2CC14C3B" w14:textId="2831B89C" w:rsidR="00811B91" w:rsidRPr="00D13F48" w:rsidRDefault="00811B91" w:rsidP="00811B9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 xml:space="preserve">Zamawiający poinformuje o wynikach postępowania za pośrednictwem swojej strony internetowej. </w:t>
      </w:r>
    </w:p>
    <w:p w14:paraId="349E44F1" w14:textId="10E913C3" w:rsidR="00811B91" w:rsidRPr="00D13F48" w:rsidRDefault="00811B91" w:rsidP="00811B9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 xml:space="preserve">Po dokonaniu wyboru oferty Zamawiający poinformuje Oferenta, którego ofertę wybrano </w:t>
      </w:r>
      <w:r w:rsidRPr="00D13F48">
        <w:rPr>
          <w:rFonts w:cs="Tahoma"/>
        </w:rPr>
        <w:br/>
        <w:t xml:space="preserve">o terminie podpisania umowy. </w:t>
      </w:r>
    </w:p>
    <w:p w14:paraId="24B390C1" w14:textId="0C65B85B" w:rsidR="00811B91" w:rsidRPr="00D13F48" w:rsidRDefault="00811B91" w:rsidP="00811B9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 xml:space="preserve">Przedmiotowa oferta musi spełniać wszystkie wymienione wymagania i warunki postawione </w:t>
      </w:r>
      <w:r w:rsidRPr="00D13F48">
        <w:rPr>
          <w:rFonts w:cs="Tahoma"/>
        </w:rPr>
        <w:br/>
        <w:t xml:space="preserve">w Zapytaniu ofertowym i przedmiocie zamówienia. </w:t>
      </w:r>
    </w:p>
    <w:p w14:paraId="17C4F390" w14:textId="77777777" w:rsidR="00811B91" w:rsidRPr="00D13F48" w:rsidRDefault="00811B91" w:rsidP="006F3AC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 xml:space="preserve">Zamawiający może w toku badania i oceny ofert zażądać od Oferentów dodatkowych wyjaśnień dotyczących treści złożonych ofert, w tym dokumentów potwierdzających podane w ofercie informacje. </w:t>
      </w:r>
    </w:p>
    <w:p w14:paraId="79C09EAB" w14:textId="77777777" w:rsidR="00811B91" w:rsidRPr="00D13F48" w:rsidRDefault="00811B91" w:rsidP="00811B91">
      <w:pPr>
        <w:rPr>
          <w:rFonts w:cs="Tahoma"/>
        </w:rPr>
      </w:pPr>
    </w:p>
    <w:p w14:paraId="64757C72" w14:textId="5E1F6755" w:rsidR="00811B91" w:rsidRPr="00D13F48" w:rsidRDefault="00811B91" w:rsidP="00811B9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 xml:space="preserve">Zamawiający dopuszcza możliwość prowadzenia negocjacji z Oferentami. </w:t>
      </w:r>
    </w:p>
    <w:p w14:paraId="3E56F079" w14:textId="4CBE1560" w:rsidR="00811B91" w:rsidRPr="00D13F48" w:rsidRDefault="00811B91" w:rsidP="00811B9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>Terminy płatności: 30 dni od daty wpływu faktury do siedziby Zamawiającego. Ilość faktur: 2 w trakcie realizacji zamówienia.</w:t>
      </w:r>
    </w:p>
    <w:p w14:paraId="4234CADB" w14:textId="7EBBFA5A" w:rsidR="00811B91" w:rsidRPr="00D13F48" w:rsidRDefault="00811B91" w:rsidP="00811B91">
      <w:pPr>
        <w:numPr>
          <w:ilvl w:val="0"/>
          <w:numId w:val="18"/>
        </w:numPr>
        <w:rPr>
          <w:rFonts w:cs="Tahoma"/>
        </w:rPr>
      </w:pPr>
      <w:r w:rsidRPr="00D13F48">
        <w:rPr>
          <w:rFonts w:cs="Tahoma"/>
        </w:rPr>
        <w:t>LISTA WYMAGANYCH DOKUMENTÓW/OŚWIADCZEŃ:</w:t>
      </w:r>
    </w:p>
    <w:p w14:paraId="7E5711D1" w14:textId="77777777" w:rsidR="00811B91" w:rsidRPr="00D13F48" w:rsidRDefault="00811B91" w:rsidP="006F3AC1">
      <w:pPr>
        <w:numPr>
          <w:ilvl w:val="0"/>
          <w:numId w:val="19"/>
        </w:numPr>
        <w:rPr>
          <w:rFonts w:cs="Tahoma"/>
        </w:rPr>
      </w:pPr>
      <w:r w:rsidRPr="00D13F48">
        <w:rPr>
          <w:rFonts w:cs="Tahoma"/>
        </w:rPr>
        <w:t xml:space="preserve">Oferta powinna zawierać: </w:t>
      </w:r>
    </w:p>
    <w:p w14:paraId="6D536C18" w14:textId="77777777" w:rsidR="00811B91" w:rsidRPr="00D13F48" w:rsidRDefault="00811B91" w:rsidP="00811B91">
      <w:pPr>
        <w:rPr>
          <w:rFonts w:cs="Tahoma"/>
        </w:rPr>
      </w:pPr>
      <w:r w:rsidRPr="00D13F48">
        <w:rPr>
          <w:rFonts w:cs="Tahoma"/>
        </w:rPr>
        <w:t xml:space="preserve">- wypełniony i podpisany Formularz ofertowy stanowiący Załącznik nr 1 do Zapytania ofertowego, </w:t>
      </w:r>
    </w:p>
    <w:p w14:paraId="3466C796" w14:textId="77777777" w:rsidR="00811B91" w:rsidRPr="00D13F48" w:rsidRDefault="00811B91" w:rsidP="00811B91">
      <w:pPr>
        <w:rPr>
          <w:rFonts w:cs="Tahoma"/>
        </w:rPr>
      </w:pPr>
      <w:r w:rsidRPr="00D13F48">
        <w:rPr>
          <w:rFonts w:cs="Tahoma"/>
        </w:rPr>
        <w:t xml:space="preserve">- wypełnione i podpisane Oświadczenie o braku powiązań osobowych i kapitałowych </w:t>
      </w:r>
      <w:r w:rsidRPr="00D13F48">
        <w:rPr>
          <w:rFonts w:cs="Tahoma"/>
        </w:rPr>
        <w:br/>
        <w:t xml:space="preserve">z Zamawiającym stanowiące Załącznik nr 2 do Zapytania ofertowego, </w:t>
      </w:r>
    </w:p>
    <w:p w14:paraId="66038A80" w14:textId="77777777" w:rsidR="00811B91" w:rsidRPr="00D13F48" w:rsidRDefault="00811B91" w:rsidP="00811B91">
      <w:pPr>
        <w:rPr>
          <w:rFonts w:cs="Tahoma"/>
        </w:rPr>
      </w:pPr>
      <w:r w:rsidRPr="00D13F48">
        <w:rPr>
          <w:rFonts w:cs="Tahoma"/>
        </w:rPr>
        <w:lastRenderedPageBreak/>
        <w:t xml:space="preserve">- informację na temat oferowanego przedmiotu zamówienia, </w:t>
      </w:r>
    </w:p>
    <w:p w14:paraId="30E53581" w14:textId="77777777" w:rsidR="00811B91" w:rsidRPr="00D13F48" w:rsidRDefault="00811B91" w:rsidP="00811B91">
      <w:pPr>
        <w:rPr>
          <w:rFonts w:cs="Tahoma"/>
        </w:rPr>
      </w:pPr>
      <w:r w:rsidRPr="00D13F48">
        <w:rPr>
          <w:rFonts w:cs="Tahoma"/>
        </w:rPr>
        <w:t>- dokumentację potwierdzającą posiadanie Certyfikatów dot. warunku udziału Uprawnienia do wykonywania określonej działalności lub czynności,</w:t>
      </w:r>
    </w:p>
    <w:p w14:paraId="64426A02" w14:textId="77777777" w:rsidR="00811B91" w:rsidRPr="00D13F48" w:rsidRDefault="00811B91" w:rsidP="00811B91">
      <w:pPr>
        <w:rPr>
          <w:rFonts w:cs="Tahoma"/>
        </w:rPr>
      </w:pPr>
      <w:r w:rsidRPr="00D13F48">
        <w:rPr>
          <w:rFonts w:cs="Tahoma"/>
        </w:rPr>
        <w:t>- dokumentacja oraz referencje potwierdzające spełnienie warunku udziału Wiedza i doświadczenie,</w:t>
      </w:r>
    </w:p>
    <w:p w14:paraId="62E9A7E4" w14:textId="77777777" w:rsidR="00811B91" w:rsidRPr="00D13F48" w:rsidRDefault="00811B91" w:rsidP="00811B91">
      <w:pPr>
        <w:rPr>
          <w:rFonts w:cs="Tahoma"/>
        </w:rPr>
      </w:pPr>
      <w:r w:rsidRPr="00D13F48">
        <w:rPr>
          <w:rFonts w:cs="Tahoma"/>
        </w:rPr>
        <w:t>- dokumentacja potwierdzająca spełnienie warunku udziału Sytuacja ekonomiczna i finansowa,</w:t>
      </w:r>
    </w:p>
    <w:p w14:paraId="39723AB5" w14:textId="0C8038F2" w:rsidR="00811B91" w:rsidRPr="00D13F48" w:rsidRDefault="00811B91" w:rsidP="00811B91">
      <w:pPr>
        <w:rPr>
          <w:rFonts w:cs="Tahoma"/>
        </w:rPr>
      </w:pPr>
      <w:r w:rsidRPr="00D13F48">
        <w:rPr>
          <w:rFonts w:cs="Tahoma"/>
        </w:rPr>
        <w:t>- inne zgodnie ze sposobem przygotowania oferty.</w:t>
      </w:r>
    </w:p>
    <w:p w14:paraId="6E42FC9B" w14:textId="70FDE348" w:rsidR="00811B91" w:rsidRPr="00D13F48" w:rsidRDefault="00811B91" w:rsidP="006F3AC1">
      <w:pPr>
        <w:numPr>
          <w:ilvl w:val="0"/>
          <w:numId w:val="19"/>
        </w:numPr>
        <w:rPr>
          <w:rFonts w:cs="Tahoma"/>
          <w:i/>
          <w:iCs/>
          <w:u w:val="single"/>
        </w:rPr>
      </w:pPr>
      <w:r w:rsidRPr="00D13F48">
        <w:rPr>
          <w:rFonts w:cs="Tahoma"/>
        </w:rPr>
        <w:t xml:space="preserve">Oferty należy przesłać e-mailem jednocześnie na dwa adresy: </w:t>
      </w:r>
      <w:hyperlink r:id="rId10" w:history="1">
        <w:r w:rsidR="006F477B" w:rsidRPr="00D13F48">
          <w:rPr>
            <w:rStyle w:val="Hipercze"/>
            <w:rFonts w:cs="Tahoma"/>
          </w:rPr>
          <w:t>karol.gardocki@piatnica.com.pl</w:t>
        </w:r>
      </w:hyperlink>
      <w:r w:rsidR="006F477B" w:rsidRPr="00D13F48">
        <w:rPr>
          <w:rFonts w:cs="Tahoma"/>
        </w:rPr>
        <w:t xml:space="preserve">, </w:t>
      </w:r>
      <w:hyperlink r:id="rId11" w:history="1">
        <w:r w:rsidR="000C63EE" w:rsidRPr="00D13F48">
          <w:rPr>
            <w:rStyle w:val="Hipercze"/>
            <w:rFonts w:cs="Tahoma"/>
          </w:rPr>
          <w:t>zbigniew.koplin@piatnica.com.pl</w:t>
        </w:r>
      </w:hyperlink>
      <w:r w:rsidR="000C63EE" w:rsidRPr="00D13F48">
        <w:rPr>
          <w:rFonts w:cs="Tahoma"/>
        </w:rPr>
        <w:t xml:space="preserve"> </w:t>
      </w:r>
    </w:p>
    <w:p w14:paraId="1AE1B1C2" w14:textId="77777777" w:rsidR="00811B91" w:rsidRPr="00D13F48" w:rsidRDefault="00811B91" w:rsidP="00811B91">
      <w:pPr>
        <w:rPr>
          <w:rFonts w:cs="Tahoma"/>
        </w:rPr>
      </w:pPr>
    </w:p>
    <w:p w14:paraId="5F6D253C" w14:textId="77777777" w:rsidR="00811B91" w:rsidRPr="00D13F48" w:rsidRDefault="00811B91" w:rsidP="00811B91">
      <w:pPr>
        <w:rPr>
          <w:rFonts w:cs="Tahoma"/>
        </w:rPr>
      </w:pPr>
    </w:p>
    <w:p w14:paraId="793A4CC1" w14:textId="77777777" w:rsidR="00811B91" w:rsidRPr="00D13F48" w:rsidRDefault="00811B91" w:rsidP="00811B91">
      <w:pPr>
        <w:rPr>
          <w:rFonts w:cs="Tahoma"/>
        </w:rPr>
      </w:pPr>
    </w:p>
    <w:p w14:paraId="4C9F7FC6" w14:textId="77777777" w:rsidR="00811B91" w:rsidRPr="00D13F48" w:rsidRDefault="00811B91" w:rsidP="00811B91">
      <w:pPr>
        <w:rPr>
          <w:rFonts w:cs="Tahoma"/>
        </w:rPr>
      </w:pPr>
    </w:p>
    <w:p w14:paraId="1DF5ABEB" w14:textId="77777777" w:rsidR="00811B91" w:rsidRPr="00D13F48" w:rsidRDefault="00811B91" w:rsidP="00811B91">
      <w:pPr>
        <w:rPr>
          <w:rFonts w:cs="Tahoma"/>
        </w:rPr>
      </w:pPr>
    </w:p>
    <w:p w14:paraId="74D119CE" w14:textId="77777777" w:rsidR="00811B91" w:rsidRPr="00D13F48" w:rsidRDefault="00811B91" w:rsidP="00811B91">
      <w:pPr>
        <w:rPr>
          <w:rFonts w:cs="Tahoma"/>
        </w:rPr>
      </w:pPr>
    </w:p>
    <w:p w14:paraId="361F5DFE" w14:textId="77777777" w:rsidR="00811B91" w:rsidRPr="00D13F48" w:rsidRDefault="00811B91" w:rsidP="00AC2288">
      <w:pPr>
        <w:pStyle w:val="Akapitzlist"/>
        <w:spacing w:after="0" w:line="276" w:lineRule="auto"/>
        <w:ind w:left="1065"/>
        <w:jc w:val="both"/>
        <w:rPr>
          <w:rFonts w:cs="Tahoma"/>
          <w:szCs w:val="20"/>
        </w:rPr>
      </w:pPr>
    </w:p>
    <w:p w14:paraId="135337B9" w14:textId="77777777" w:rsidR="00597C1A" w:rsidRPr="00D13F48" w:rsidRDefault="00597C1A">
      <w:pPr>
        <w:rPr>
          <w:rFonts w:cs="Tahoma"/>
        </w:rPr>
      </w:pPr>
    </w:p>
    <w:sectPr w:rsidR="00597C1A" w:rsidRPr="00D13F4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FC6C" w14:textId="77777777" w:rsidR="00BA459C" w:rsidRDefault="00BA459C" w:rsidP="00AC2288">
      <w:pPr>
        <w:spacing w:after="0" w:line="240" w:lineRule="auto"/>
      </w:pPr>
      <w:r>
        <w:separator/>
      </w:r>
    </w:p>
  </w:endnote>
  <w:endnote w:type="continuationSeparator" w:id="0">
    <w:p w14:paraId="4FB25450" w14:textId="77777777" w:rsidR="00BA459C" w:rsidRDefault="00BA459C" w:rsidP="00AC2288">
      <w:pPr>
        <w:spacing w:after="0" w:line="240" w:lineRule="auto"/>
      </w:pPr>
      <w:r>
        <w:continuationSeparator/>
      </w:r>
    </w:p>
  </w:endnote>
  <w:endnote w:type="continuationNotice" w:id="1">
    <w:p w14:paraId="09014D1A" w14:textId="77777777" w:rsidR="00BA459C" w:rsidRDefault="00BA4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ACC69" w14:textId="77777777" w:rsidR="00BA459C" w:rsidRDefault="00BA459C" w:rsidP="00AC2288">
      <w:pPr>
        <w:spacing w:after="0" w:line="240" w:lineRule="auto"/>
      </w:pPr>
      <w:r>
        <w:separator/>
      </w:r>
    </w:p>
  </w:footnote>
  <w:footnote w:type="continuationSeparator" w:id="0">
    <w:p w14:paraId="1F25F1CC" w14:textId="77777777" w:rsidR="00BA459C" w:rsidRDefault="00BA459C" w:rsidP="00AC2288">
      <w:pPr>
        <w:spacing w:after="0" w:line="240" w:lineRule="auto"/>
      </w:pPr>
      <w:r>
        <w:continuationSeparator/>
      </w:r>
    </w:p>
  </w:footnote>
  <w:footnote w:type="continuationNotice" w:id="1">
    <w:p w14:paraId="2ECD5F46" w14:textId="77777777" w:rsidR="00BA459C" w:rsidRDefault="00BA4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D00B4" w14:textId="1ED9307F" w:rsidR="00AC2288" w:rsidRDefault="00AC2288" w:rsidP="00AC2288">
    <w:pPr>
      <w:pStyle w:val="Nagwek"/>
      <w:tabs>
        <w:tab w:val="clear" w:pos="4536"/>
        <w:tab w:val="clear" w:pos="9072"/>
        <w:tab w:val="left" w:pos="1980"/>
      </w:tabs>
    </w:pPr>
    <w:r>
      <w:tab/>
    </w:r>
    <w:r>
      <w:rPr>
        <w:noProof/>
      </w:rPr>
      <w:drawing>
        <wp:anchor distT="0" distB="0" distL="0" distR="0" simplePos="0" relativeHeight="251658240" behindDoc="1" locked="0" layoutInCell="1" allowOverlap="1" wp14:anchorId="2692D6C4" wp14:editId="6A45E4A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FDE23F" w14:textId="77777777" w:rsidR="00AC2288" w:rsidRDefault="00AC2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F71"/>
    <w:multiLevelType w:val="multilevel"/>
    <w:tmpl w:val="5F84C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7E730A"/>
    <w:multiLevelType w:val="hybridMultilevel"/>
    <w:tmpl w:val="976A53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73AC"/>
    <w:multiLevelType w:val="multilevel"/>
    <w:tmpl w:val="BED20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A6F00C3"/>
    <w:multiLevelType w:val="multilevel"/>
    <w:tmpl w:val="8780A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ED634B"/>
    <w:multiLevelType w:val="hybridMultilevel"/>
    <w:tmpl w:val="FAA8A7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A3F2F"/>
    <w:multiLevelType w:val="hybridMultilevel"/>
    <w:tmpl w:val="2228E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503D8"/>
    <w:multiLevelType w:val="hybridMultilevel"/>
    <w:tmpl w:val="40A44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2545"/>
    <w:multiLevelType w:val="hybridMultilevel"/>
    <w:tmpl w:val="031E1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11FB7"/>
    <w:multiLevelType w:val="hybridMultilevel"/>
    <w:tmpl w:val="CDCEE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0148E"/>
    <w:multiLevelType w:val="hybridMultilevel"/>
    <w:tmpl w:val="2228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0B68"/>
    <w:multiLevelType w:val="multilevel"/>
    <w:tmpl w:val="7E6EB0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A0912"/>
    <w:multiLevelType w:val="hybridMultilevel"/>
    <w:tmpl w:val="ED1004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211E1"/>
    <w:multiLevelType w:val="hybridMultilevel"/>
    <w:tmpl w:val="18C6BB0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F436000"/>
    <w:multiLevelType w:val="hybridMultilevel"/>
    <w:tmpl w:val="6E4C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66C98"/>
    <w:multiLevelType w:val="multilevel"/>
    <w:tmpl w:val="BB16AE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F93514"/>
    <w:multiLevelType w:val="multilevel"/>
    <w:tmpl w:val="1C90417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D855557"/>
    <w:multiLevelType w:val="multilevel"/>
    <w:tmpl w:val="5B6EE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200684"/>
    <w:multiLevelType w:val="hybridMultilevel"/>
    <w:tmpl w:val="1E04C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A5691"/>
    <w:multiLevelType w:val="multilevel"/>
    <w:tmpl w:val="014879F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bullet"/>
      <w:lvlText w:val="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47262F2E"/>
    <w:multiLevelType w:val="multilevel"/>
    <w:tmpl w:val="7BE223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71C0F"/>
    <w:multiLevelType w:val="multilevel"/>
    <w:tmpl w:val="64568BEE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4B15345E"/>
    <w:multiLevelType w:val="hybridMultilevel"/>
    <w:tmpl w:val="E24E8B66"/>
    <w:lvl w:ilvl="0" w:tplc="EFC4D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431D"/>
    <w:multiLevelType w:val="hybridMultilevel"/>
    <w:tmpl w:val="19728FB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C16B6"/>
    <w:multiLevelType w:val="multilevel"/>
    <w:tmpl w:val="E354AF3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5120035C"/>
    <w:multiLevelType w:val="hybridMultilevel"/>
    <w:tmpl w:val="34947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066CD"/>
    <w:multiLevelType w:val="hybridMultilevel"/>
    <w:tmpl w:val="8A845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90AA7"/>
    <w:multiLevelType w:val="multilevel"/>
    <w:tmpl w:val="963E510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853B9"/>
    <w:multiLevelType w:val="multilevel"/>
    <w:tmpl w:val="4C94614E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8" w15:restartNumberingAfterBreak="0">
    <w:nsid w:val="58CD7646"/>
    <w:multiLevelType w:val="hybridMultilevel"/>
    <w:tmpl w:val="0BC60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61B6B"/>
    <w:multiLevelType w:val="multilevel"/>
    <w:tmpl w:val="B5343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BB62674"/>
    <w:multiLevelType w:val="multilevel"/>
    <w:tmpl w:val="6D640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FC30382"/>
    <w:multiLevelType w:val="hybridMultilevel"/>
    <w:tmpl w:val="6FFA3F6C"/>
    <w:lvl w:ilvl="0" w:tplc="914A602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C2075"/>
    <w:multiLevelType w:val="hybridMultilevel"/>
    <w:tmpl w:val="5AE20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D7F0C"/>
    <w:multiLevelType w:val="hybridMultilevel"/>
    <w:tmpl w:val="70F6F06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1068FC"/>
    <w:multiLevelType w:val="hybridMultilevel"/>
    <w:tmpl w:val="75025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20FAD"/>
    <w:multiLevelType w:val="hybridMultilevel"/>
    <w:tmpl w:val="7676319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9B5016C"/>
    <w:multiLevelType w:val="hybridMultilevel"/>
    <w:tmpl w:val="91AE4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B2686"/>
    <w:multiLevelType w:val="multilevel"/>
    <w:tmpl w:val="5444281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8" w15:restartNumberingAfterBreak="0">
    <w:nsid w:val="707036E0"/>
    <w:multiLevelType w:val="hybridMultilevel"/>
    <w:tmpl w:val="D13A1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06E0F"/>
    <w:multiLevelType w:val="hybridMultilevel"/>
    <w:tmpl w:val="127C9D24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BFE0D95"/>
    <w:multiLevelType w:val="hybridMultilevel"/>
    <w:tmpl w:val="93EC3BD8"/>
    <w:lvl w:ilvl="0" w:tplc="4DB81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925A242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color w:val="auto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047B5B"/>
    <w:multiLevelType w:val="hybridMultilevel"/>
    <w:tmpl w:val="AC2ED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67657"/>
    <w:multiLevelType w:val="multilevel"/>
    <w:tmpl w:val="707E0320"/>
    <w:lvl w:ilvl="0">
      <w:start w:val="2"/>
      <w:numFmt w:val="decimal"/>
      <w:lvlText w:val="%1."/>
      <w:lvlJc w:val="left"/>
      <w:pPr>
        <w:ind w:left="609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3" w15:restartNumberingAfterBreak="0">
    <w:nsid w:val="7EF603D8"/>
    <w:multiLevelType w:val="hybridMultilevel"/>
    <w:tmpl w:val="9D6CC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40763">
    <w:abstractNumId w:val="29"/>
  </w:num>
  <w:num w:numId="2" w16cid:durableId="1942952913">
    <w:abstractNumId w:val="35"/>
  </w:num>
  <w:num w:numId="3" w16cid:durableId="1675840998">
    <w:abstractNumId w:val="12"/>
  </w:num>
  <w:num w:numId="4" w16cid:durableId="1469468447">
    <w:abstractNumId w:val="7"/>
  </w:num>
  <w:num w:numId="5" w16cid:durableId="981037514">
    <w:abstractNumId w:val="6"/>
  </w:num>
  <w:num w:numId="6" w16cid:durableId="1730182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57826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7243420">
    <w:abstractNumId w:val="4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5542084">
    <w:abstractNumId w:val="39"/>
  </w:num>
  <w:num w:numId="10" w16cid:durableId="2115055058">
    <w:abstractNumId w:val="4"/>
  </w:num>
  <w:num w:numId="11" w16cid:durableId="17257862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2234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674946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34080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3219189">
    <w:abstractNumId w:val="4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78738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76346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25869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7433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9105491">
    <w:abstractNumId w:val="18"/>
  </w:num>
  <w:num w:numId="21" w16cid:durableId="1319722488">
    <w:abstractNumId w:val="34"/>
  </w:num>
  <w:num w:numId="22" w16cid:durableId="2117867170">
    <w:abstractNumId w:val="38"/>
  </w:num>
  <w:num w:numId="23" w16cid:durableId="1046565354">
    <w:abstractNumId w:val="36"/>
  </w:num>
  <w:num w:numId="24" w16cid:durableId="1650091315">
    <w:abstractNumId w:val="37"/>
  </w:num>
  <w:num w:numId="25" w16cid:durableId="1566799291">
    <w:abstractNumId w:val="8"/>
  </w:num>
  <w:num w:numId="26" w16cid:durableId="490757768">
    <w:abstractNumId w:val="1"/>
  </w:num>
  <w:num w:numId="27" w16cid:durableId="343671379">
    <w:abstractNumId w:val="41"/>
  </w:num>
  <w:num w:numId="28" w16cid:durableId="894198995">
    <w:abstractNumId w:val="43"/>
  </w:num>
  <w:num w:numId="29" w16cid:durableId="1540438459">
    <w:abstractNumId w:val="20"/>
  </w:num>
  <w:num w:numId="30" w16cid:durableId="1009332467">
    <w:abstractNumId w:val="27"/>
  </w:num>
  <w:num w:numId="31" w16cid:durableId="755132379">
    <w:abstractNumId w:val="17"/>
  </w:num>
  <w:num w:numId="32" w16cid:durableId="239218341">
    <w:abstractNumId w:val="24"/>
  </w:num>
  <w:num w:numId="33" w16cid:durableId="874736303">
    <w:abstractNumId w:val="28"/>
  </w:num>
  <w:num w:numId="34" w16cid:durableId="1296371678">
    <w:abstractNumId w:val="4"/>
  </w:num>
  <w:num w:numId="35" w16cid:durableId="594747125">
    <w:abstractNumId w:val="25"/>
  </w:num>
  <w:num w:numId="36" w16cid:durableId="1565682379">
    <w:abstractNumId w:val="32"/>
  </w:num>
  <w:num w:numId="37" w16cid:durableId="5795243">
    <w:abstractNumId w:val="22"/>
  </w:num>
  <w:num w:numId="38" w16cid:durableId="135606778">
    <w:abstractNumId w:val="2"/>
  </w:num>
  <w:num w:numId="39" w16cid:durableId="436214132">
    <w:abstractNumId w:val="3"/>
  </w:num>
  <w:num w:numId="40" w16cid:durableId="1026978603">
    <w:abstractNumId w:val="15"/>
  </w:num>
  <w:num w:numId="41" w16cid:durableId="1116364782">
    <w:abstractNumId w:val="23"/>
  </w:num>
  <w:num w:numId="42" w16cid:durableId="722948864">
    <w:abstractNumId w:val="16"/>
  </w:num>
  <w:num w:numId="43" w16cid:durableId="1813674543">
    <w:abstractNumId w:val="31"/>
  </w:num>
  <w:num w:numId="44" w16cid:durableId="12787527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2905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83589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88"/>
    <w:rsid w:val="000029A4"/>
    <w:rsid w:val="00003780"/>
    <w:rsid w:val="00020FB7"/>
    <w:rsid w:val="00026031"/>
    <w:rsid w:val="0002628E"/>
    <w:rsid w:val="00043A15"/>
    <w:rsid w:val="000463FF"/>
    <w:rsid w:val="00046B08"/>
    <w:rsid w:val="00051CC0"/>
    <w:rsid w:val="00052151"/>
    <w:rsid w:val="00071AA7"/>
    <w:rsid w:val="00081828"/>
    <w:rsid w:val="00082BBD"/>
    <w:rsid w:val="000B2619"/>
    <w:rsid w:val="000C63EE"/>
    <w:rsid w:val="000C6BFC"/>
    <w:rsid w:val="000C6DA1"/>
    <w:rsid w:val="000E1952"/>
    <w:rsid w:val="000E2547"/>
    <w:rsid w:val="001000FD"/>
    <w:rsid w:val="00107E2D"/>
    <w:rsid w:val="00122C35"/>
    <w:rsid w:val="001304FD"/>
    <w:rsid w:val="001310EF"/>
    <w:rsid w:val="00133A87"/>
    <w:rsid w:val="00151C7C"/>
    <w:rsid w:val="00190F48"/>
    <w:rsid w:val="00192D0D"/>
    <w:rsid w:val="00192D5C"/>
    <w:rsid w:val="00193FB9"/>
    <w:rsid w:val="001B2549"/>
    <w:rsid w:val="001D00C0"/>
    <w:rsid w:val="001D2A36"/>
    <w:rsid w:val="001D4DD1"/>
    <w:rsid w:val="001D5C24"/>
    <w:rsid w:val="001E56DF"/>
    <w:rsid w:val="00202F05"/>
    <w:rsid w:val="002036B3"/>
    <w:rsid w:val="002171FC"/>
    <w:rsid w:val="00231D5A"/>
    <w:rsid w:val="00247E19"/>
    <w:rsid w:val="00252B9B"/>
    <w:rsid w:val="002535CF"/>
    <w:rsid w:val="00266277"/>
    <w:rsid w:val="0027609E"/>
    <w:rsid w:val="0028454C"/>
    <w:rsid w:val="00286EFE"/>
    <w:rsid w:val="0028743A"/>
    <w:rsid w:val="00296460"/>
    <w:rsid w:val="002B34A4"/>
    <w:rsid w:val="002C1FA6"/>
    <w:rsid w:val="00301A57"/>
    <w:rsid w:val="00306EAD"/>
    <w:rsid w:val="003308DD"/>
    <w:rsid w:val="00342706"/>
    <w:rsid w:val="00351F01"/>
    <w:rsid w:val="00356B5D"/>
    <w:rsid w:val="00357583"/>
    <w:rsid w:val="0036514F"/>
    <w:rsid w:val="00373784"/>
    <w:rsid w:val="003775E8"/>
    <w:rsid w:val="00384989"/>
    <w:rsid w:val="003869D7"/>
    <w:rsid w:val="0039201C"/>
    <w:rsid w:val="003A5BC3"/>
    <w:rsid w:val="003B1DB3"/>
    <w:rsid w:val="003B1F50"/>
    <w:rsid w:val="003D16AD"/>
    <w:rsid w:val="003E7DAB"/>
    <w:rsid w:val="003F5CB4"/>
    <w:rsid w:val="004032CD"/>
    <w:rsid w:val="00405871"/>
    <w:rsid w:val="00414469"/>
    <w:rsid w:val="004151F7"/>
    <w:rsid w:val="0043355C"/>
    <w:rsid w:val="00436502"/>
    <w:rsid w:val="00441001"/>
    <w:rsid w:val="0044247C"/>
    <w:rsid w:val="004436D7"/>
    <w:rsid w:val="00457BBA"/>
    <w:rsid w:val="004628AB"/>
    <w:rsid w:val="0047048D"/>
    <w:rsid w:val="00472700"/>
    <w:rsid w:val="00476CF5"/>
    <w:rsid w:val="0048016C"/>
    <w:rsid w:val="00481738"/>
    <w:rsid w:val="0048640E"/>
    <w:rsid w:val="00490FDC"/>
    <w:rsid w:val="004918C6"/>
    <w:rsid w:val="00492CC7"/>
    <w:rsid w:val="00493848"/>
    <w:rsid w:val="004A094C"/>
    <w:rsid w:val="004C10F3"/>
    <w:rsid w:val="004D0CA6"/>
    <w:rsid w:val="004E1EE4"/>
    <w:rsid w:val="00514C86"/>
    <w:rsid w:val="00520944"/>
    <w:rsid w:val="0054009F"/>
    <w:rsid w:val="00560BB5"/>
    <w:rsid w:val="00575D04"/>
    <w:rsid w:val="00587A07"/>
    <w:rsid w:val="00597C1A"/>
    <w:rsid w:val="005B13CE"/>
    <w:rsid w:val="005B3FA4"/>
    <w:rsid w:val="005B6071"/>
    <w:rsid w:val="005E1181"/>
    <w:rsid w:val="005F48E3"/>
    <w:rsid w:val="00601F8A"/>
    <w:rsid w:val="00610D5C"/>
    <w:rsid w:val="006164E1"/>
    <w:rsid w:val="00620099"/>
    <w:rsid w:val="00624B90"/>
    <w:rsid w:val="006251B8"/>
    <w:rsid w:val="00626538"/>
    <w:rsid w:val="00626F1D"/>
    <w:rsid w:val="006362A7"/>
    <w:rsid w:val="00656CB4"/>
    <w:rsid w:val="0066270E"/>
    <w:rsid w:val="006648CE"/>
    <w:rsid w:val="00672416"/>
    <w:rsid w:val="00685534"/>
    <w:rsid w:val="00686E5B"/>
    <w:rsid w:val="006A321B"/>
    <w:rsid w:val="006C3CD6"/>
    <w:rsid w:val="006F1B5E"/>
    <w:rsid w:val="006F2618"/>
    <w:rsid w:val="006F3AC1"/>
    <w:rsid w:val="006F477B"/>
    <w:rsid w:val="007036F2"/>
    <w:rsid w:val="00712AEA"/>
    <w:rsid w:val="0075610F"/>
    <w:rsid w:val="00782FB0"/>
    <w:rsid w:val="00790E14"/>
    <w:rsid w:val="00797E39"/>
    <w:rsid w:val="007A4EC0"/>
    <w:rsid w:val="007A54A4"/>
    <w:rsid w:val="007D0203"/>
    <w:rsid w:val="007D73A5"/>
    <w:rsid w:val="007E7D53"/>
    <w:rsid w:val="007F5D28"/>
    <w:rsid w:val="00804C0E"/>
    <w:rsid w:val="00811B91"/>
    <w:rsid w:val="00812E5F"/>
    <w:rsid w:val="008333E3"/>
    <w:rsid w:val="00836B5C"/>
    <w:rsid w:val="00840C2D"/>
    <w:rsid w:val="00843D03"/>
    <w:rsid w:val="00856753"/>
    <w:rsid w:val="00871ECF"/>
    <w:rsid w:val="00890BFC"/>
    <w:rsid w:val="00891207"/>
    <w:rsid w:val="008A2A4C"/>
    <w:rsid w:val="008B5E4F"/>
    <w:rsid w:val="008C0017"/>
    <w:rsid w:val="008D6195"/>
    <w:rsid w:val="008F34E8"/>
    <w:rsid w:val="00927005"/>
    <w:rsid w:val="009411C2"/>
    <w:rsid w:val="0095512D"/>
    <w:rsid w:val="00956FC3"/>
    <w:rsid w:val="00957CAE"/>
    <w:rsid w:val="009623FF"/>
    <w:rsid w:val="0098713C"/>
    <w:rsid w:val="009A031F"/>
    <w:rsid w:val="009A7D58"/>
    <w:rsid w:val="009E7190"/>
    <w:rsid w:val="00A00DB1"/>
    <w:rsid w:val="00A11666"/>
    <w:rsid w:val="00A333FE"/>
    <w:rsid w:val="00A3662E"/>
    <w:rsid w:val="00A81379"/>
    <w:rsid w:val="00A822F1"/>
    <w:rsid w:val="00A93BCC"/>
    <w:rsid w:val="00AA2F6A"/>
    <w:rsid w:val="00AB13FF"/>
    <w:rsid w:val="00AC2288"/>
    <w:rsid w:val="00AC6701"/>
    <w:rsid w:val="00AD0BC6"/>
    <w:rsid w:val="00AE1820"/>
    <w:rsid w:val="00AE359C"/>
    <w:rsid w:val="00AF416F"/>
    <w:rsid w:val="00B23404"/>
    <w:rsid w:val="00B2535D"/>
    <w:rsid w:val="00B412DF"/>
    <w:rsid w:val="00B413A1"/>
    <w:rsid w:val="00B4323C"/>
    <w:rsid w:val="00B43EB0"/>
    <w:rsid w:val="00B44D8B"/>
    <w:rsid w:val="00B56D4F"/>
    <w:rsid w:val="00BA459C"/>
    <w:rsid w:val="00BB0ADE"/>
    <w:rsid w:val="00BB4901"/>
    <w:rsid w:val="00BC433D"/>
    <w:rsid w:val="00BC76A5"/>
    <w:rsid w:val="00C00AAA"/>
    <w:rsid w:val="00C06953"/>
    <w:rsid w:val="00C412B4"/>
    <w:rsid w:val="00C41F3D"/>
    <w:rsid w:val="00C4361B"/>
    <w:rsid w:val="00C451E8"/>
    <w:rsid w:val="00C5537A"/>
    <w:rsid w:val="00C71EF1"/>
    <w:rsid w:val="00C80518"/>
    <w:rsid w:val="00C83780"/>
    <w:rsid w:val="00C90337"/>
    <w:rsid w:val="00CA1216"/>
    <w:rsid w:val="00CC479D"/>
    <w:rsid w:val="00D06C74"/>
    <w:rsid w:val="00D13560"/>
    <w:rsid w:val="00D13F16"/>
    <w:rsid w:val="00D13F48"/>
    <w:rsid w:val="00D40B7B"/>
    <w:rsid w:val="00D56A4E"/>
    <w:rsid w:val="00D610BD"/>
    <w:rsid w:val="00D65281"/>
    <w:rsid w:val="00D908D4"/>
    <w:rsid w:val="00D9572B"/>
    <w:rsid w:val="00DA10DA"/>
    <w:rsid w:val="00DA5198"/>
    <w:rsid w:val="00DD0938"/>
    <w:rsid w:val="00DD2312"/>
    <w:rsid w:val="00DE2029"/>
    <w:rsid w:val="00DE5433"/>
    <w:rsid w:val="00E01FFA"/>
    <w:rsid w:val="00E15737"/>
    <w:rsid w:val="00E164B6"/>
    <w:rsid w:val="00E169BC"/>
    <w:rsid w:val="00E32EED"/>
    <w:rsid w:val="00E377E5"/>
    <w:rsid w:val="00E41324"/>
    <w:rsid w:val="00E460EB"/>
    <w:rsid w:val="00E66379"/>
    <w:rsid w:val="00E7183F"/>
    <w:rsid w:val="00E804FC"/>
    <w:rsid w:val="00E80614"/>
    <w:rsid w:val="00E85D5D"/>
    <w:rsid w:val="00E94498"/>
    <w:rsid w:val="00E96DA8"/>
    <w:rsid w:val="00E97401"/>
    <w:rsid w:val="00EB7366"/>
    <w:rsid w:val="00EC2FAB"/>
    <w:rsid w:val="00EC70A1"/>
    <w:rsid w:val="00EE7393"/>
    <w:rsid w:val="00F06694"/>
    <w:rsid w:val="00F10498"/>
    <w:rsid w:val="00F23C77"/>
    <w:rsid w:val="00F54F3A"/>
    <w:rsid w:val="00F6202C"/>
    <w:rsid w:val="00F63067"/>
    <w:rsid w:val="00F703BA"/>
    <w:rsid w:val="00F7153F"/>
    <w:rsid w:val="00F96D83"/>
    <w:rsid w:val="00F96F8C"/>
    <w:rsid w:val="00FA1AA8"/>
    <w:rsid w:val="00FD0477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2E7B"/>
  <w15:chartTrackingRefBased/>
  <w15:docId w15:val="{1DA11371-1351-4E6A-B276-46B538D9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288"/>
    <w:pPr>
      <w:spacing w:line="259" w:lineRule="auto"/>
    </w:pPr>
    <w:rPr>
      <w:rFonts w:ascii="Tahoma" w:hAnsi="Tahoma"/>
      <w:sz w:val="20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2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2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2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2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2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2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2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2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22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22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22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22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22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22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2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2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2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2288"/>
    <w:rPr>
      <w:i/>
      <w:iCs/>
      <w:color w:val="404040" w:themeColor="text1" w:themeTint="BF"/>
    </w:rPr>
  </w:style>
  <w:style w:type="paragraph" w:styleId="Akapitzlist">
    <w:name w:val="List Paragraph"/>
    <w:aliases w:val="Lettre d'introduction"/>
    <w:basedOn w:val="Normalny"/>
    <w:link w:val="AkapitzlistZnak"/>
    <w:uiPriority w:val="34"/>
    <w:qFormat/>
    <w:rsid w:val="00AC22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22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2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22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228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288"/>
  </w:style>
  <w:style w:type="paragraph" w:styleId="Stopka">
    <w:name w:val="footer"/>
    <w:basedOn w:val="Normalny"/>
    <w:link w:val="StopkaZnak"/>
    <w:uiPriority w:val="99"/>
    <w:unhideWhenUsed/>
    <w:rsid w:val="00AC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288"/>
  </w:style>
  <w:style w:type="character" w:styleId="Hipercze">
    <w:name w:val="Hyperlink"/>
    <w:basedOn w:val="Domylnaczcionkaakapitu"/>
    <w:uiPriority w:val="99"/>
    <w:unhideWhenUsed/>
    <w:rsid w:val="00AC2288"/>
    <w:rPr>
      <w:color w:val="467886" w:themeColor="hyperlink"/>
      <w:u w:val="single"/>
    </w:rPr>
  </w:style>
  <w:style w:type="character" w:customStyle="1" w:styleId="AkapitzlistZnak">
    <w:name w:val="Akapit z listą Znak"/>
    <w:aliases w:val="Lettre d'introduction Znak"/>
    <w:link w:val="Akapitzlist"/>
    <w:uiPriority w:val="34"/>
    <w:qFormat/>
    <w:locked/>
    <w:rsid w:val="00AC2288"/>
  </w:style>
  <w:style w:type="numbering" w:customStyle="1" w:styleId="Biecalista1">
    <w:name w:val="Bieżąca lista1"/>
    <w:uiPriority w:val="99"/>
    <w:rsid w:val="001304FD"/>
    <w:pPr>
      <w:numPr>
        <w:numId w:val="2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6F477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E7393"/>
    <w:pPr>
      <w:spacing w:after="0" w:line="240" w:lineRule="auto"/>
    </w:pPr>
    <w:rPr>
      <w:rFonts w:ascii="Tahoma" w:hAnsi="Tahoma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bigniew.koplin@piatnica.com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karol.gardocki@piatnica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77AE5814B394FB60909BE79F1E294" ma:contentTypeVersion="13" ma:contentTypeDescription="Create a new document." ma:contentTypeScope="" ma:versionID="8e5a30614eb47bd37ea08cca2bedeaf7">
  <xsd:schema xmlns:xsd="http://www.w3.org/2001/XMLSchema" xmlns:xs="http://www.w3.org/2001/XMLSchema" xmlns:p="http://schemas.microsoft.com/office/2006/metadata/properties" xmlns:ns2="f1608910-b319-4db5-9890-53361f62520c" xmlns:ns3="98a3953e-3927-40e7-85ce-ee4691233da0" targetNamespace="http://schemas.microsoft.com/office/2006/metadata/properties" ma:root="true" ma:fieldsID="a550a1cf83fd9f8d9874c154e58db586" ns2:_="" ns3:_="">
    <xsd:import namespace="f1608910-b319-4db5-9890-53361f62520c"/>
    <xsd:import namespace="98a3953e-3927-40e7-85ce-ee4691233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08910-b319-4db5-9890-53361f625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c3575eb-a934-4651-9adf-c8af131e2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3953e-3927-40e7-85ce-ee4691233d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ef45d0-042f-4380-89c8-9906ad04569d}" ma:internalName="TaxCatchAll" ma:showField="CatchAllData" ma:web="98a3953e-3927-40e7-85ce-ee4691233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608910-b319-4db5-9890-53361f62520c">
      <Terms xmlns="http://schemas.microsoft.com/office/infopath/2007/PartnerControls"/>
    </lcf76f155ced4ddcb4097134ff3c332f>
    <TaxCatchAll xmlns="98a3953e-3927-40e7-85ce-ee4691233da0" xsi:nil="true"/>
  </documentManagement>
</p:properties>
</file>

<file path=customXml/itemProps1.xml><?xml version="1.0" encoding="utf-8"?>
<ds:datastoreItem xmlns:ds="http://schemas.openxmlformats.org/officeDocument/2006/customXml" ds:itemID="{9AAB22E8-3A98-4405-BF43-DDE3F75FE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54AFA-1A59-4928-936E-4F56E5122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08910-b319-4db5-9890-53361f62520c"/>
    <ds:schemaRef ds:uri="98a3953e-3927-40e7-85ce-ee4691233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13962-6D8F-4C61-9D4D-4DBEAC986AAA}">
  <ds:schemaRefs>
    <ds:schemaRef ds:uri="http://schemas.microsoft.com/office/2006/metadata/properties"/>
    <ds:schemaRef ds:uri="http://schemas.microsoft.com/office/infopath/2007/PartnerControls"/>
    <ds:schemaRef ds:uri="f1608910-b319-4db5-9890-53361f62520c"/>
    <ds:schemaRef ds:uri="98a3953e-3927-40e7-85ce-ee4691233d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5209</Words>
  <Characters>31258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Filipiak</dc:creator>
  <cp:keywords/>
  <dc:description/>
  <cp:lastModifiedBy>ABisz</cp:lastModifiedBy>
  <cp:revision>3</cp:revision>
  <dcterms:created xsi:type="dcterms:W3CDTF">2025-05-27T10:19:00Z</dcterms:created>
  <dcterms:modified xsi:type="dcterms:W3CDTF">2025-05-27T10:24:00Z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0x01010050877AE5814B394FB60909BE79F1E294</vt:lpwstr>
  </property>
  <property fmtid="{D5CDD505-2E9C-101B-9397-08002B2CF9AE}" pid="3" name="MediaServiceImageTags">
    <vt:lpwstr/>
  </property>
</Properties>
</file>