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803B" w14:textId="77777777" w:rsidR="00301D20" w:rsidRDefault="00301D20" w:rsidP="00291D5C">
      <w:pPr>
        <w:spacing w:after="0" w:line="276" w:lineRule="auto"/>
        <w:jc w:val="right"/>
        <w:rPr>
          <w:rFonts w:cs="Tahoma"/>
          <w:szCs w:val="20"/>
        </w:rPr>
      </w:pPr>
    </w:p>
    <w:p w14:paraId="50B74C3A" w14:textId="5614CF92" w:rsidR="000C4DBA" w:rsidRPr="00301D20" w:rsidRDefault="00896665" w:rsidP="00291D5C">
      <w:pPr>
        <w:spacing w:after="0" w:line="276" w:lineRule="auto"/>
        <w:jc w:val="right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Piątnica, </w:t>
      </w:r>
      <w:r w:rsidR="00301D20" w:rsidRPr="00301D20">
        <w:rPr>
          <w:rFonts w:cs="Tahoma"/>
          <w:szCs w:val="20"/>
        </w:rPr>
        <w:t>1</w:t>
      </w:r>
      <w:r w:rsidR="00AF260A">
        <w:rPr>
          <w:rFonts w:cs="Tahoma"/>
          <w:szCs w:val="20"/>
        </w:rPr>
        <w:t>7</w:t>
      </w:r>
      <w:r w:rsidRPr="00301D20">
        <w:rPr>
          <w:rFonts w:cs="Tahoma"/>
          <w:szCs w:val="20"/>
        </w:rPr>
        <w:t>.</w:t>
      </w:r>
      <w:r w:rsidR="00146D60" w:rsidRPr="00301D20">
        <w:rPr>
          <w:rFonts w:cs="Tahoma"/>
          <w:szCs w:val="20"/>
        </w:rPr>
        <w:t>0</w:t>
      </w:r>
      <w:r w:rsidR="00301D20" w:rsidRPr="00301D20">
        <w:rPr>
          <w:rFonts w:cs="Tahoma"/>
          <w:szCs w:val="20"/>
        </w:rPr>
        <w:t>3</w:t>
      </w:r>
      <w:r w:rsidRPr="00301D20">
        <w:rPr>
          <w:rFonts w:cs="Tahoma"/>
          <w:szCs w:val="20"/>
        </w:rPr>
        <w:t>.202</w:t>
      </w:r>
      <w:r w:rsidR="00631D8E" w:rsidRPr="00301D20">
        <w:rPr>
          <w:rFonts w:cs="Tahoma"/>
          <w:szCs w:val="20"/>
        </w:rPr>
        <w:t>5</w:t>
      </w:r>
      <w:r w:rsidRPr="00301D20">
        <w:rPr>
          <w:rFonts w:cs="Tahoma"/>
          <w:szCs w:val="20"/>
        </w:rPr>
        <w:t xml:space="preserve"> r.</w:t>
      </w:r>
    </w:p>
    <w:p w14:paraId="01CC5B82" w14:textId="77777777" w:rsidR="00896665" w:rsidRPr="00301D20" w:rsidRDefault="00896665" w:rsidP="00291D5C">
      <w:pPr>
        <w:spacing w:after="0" w:line="276" w:lineRule="auto"/>
        <w:jc w:val="both"/>
        <w:rPr>
          <w:rFonts w:cs="Tahoma"/>
          <w:szCs w:val="20"/>
        </w:rPr>
      </w:pPr>
    </w:p>
    <w:p w14:paraId="677A94A7" w14:textId="023C6223" w:rsidR="00896665" w:rsidRPr="00301D20" w:rsidRDefault="00896665" w:rsidP="00291D5C">
      <w:pPr>
        <w:spacing w:after="0" w:line="276" w:lineRule="auto"/>
        <w:jc w:val="both"/>
        <w:rPr>
          <w:rFonts w:cs="Tahoma"/>
          <w:b/>
          <w:bCs/>
          <w:szCs w:val="20"/>
        </w:rPr>
      </w:pPr>
      <w:r w:rsidRPr="00301D20">
        <w:rPr>
          <w:rFonts w:cs="Tahoma"/>
          <w:b/>
          <w:bCs/>
          <w:szCs w:val="20"/>
        </w:rPr>
        <w:t>Zapytanie ofertowe nr 1</w:t>
      </w:r>
      <w:r w:rsidR="00301D20" w:rsidRPr="00301D20">
        <w:rPr>
          <w:rFonts w:cs="Tahoma"/>
          <w:b/>
          <w:bCs/>
          <w:szCs w:val="20"/>
        </w:rPr>
        <w:t>2</w:t>
      </w:r>
      <w:r w:rsidRPr="00301D20">
        <w:rPr>
          <w:rFonts w:cs="Tahoma"/>
          <w:b/>
          <w:bCs/>
          <w:szCs w:val="20"/>
        </w:rPr>
        <w:t>/202</w:t>
      </w:r>
      <w:r w:rsidR="00631D8E" w:rsidRPr="00301D20">
        <w:rPr>
          <w:rFonts w:cs="Tahoma"/>
          <w:b/>
          <w:bCs/>
          <w:szCs w:val="20"/>
        </w:rPr>
        <w:t>5</w:t>
      </w:r>
    </w:p>
    <w:p w14:paraId="1FE852A9" w14:textId="77777777" w:rsidR="00896665" w:rsidRPr="00301D20" w:rsidRDefault="00896665" w:rsidP="00291D5C">
      <w:pPr>
        <w:spacing w:after="0" w:line="276" w:lineRule="auto"/>
        <w:jc w:val="both"/>
        <w:rPr>
          <w:rFonts w:cs="Tahoma"/>
          <w:b/>
          <w:bCs/>
          <w:szCs w:val="20"/>
        </w:rPr>
      </w:pPr>
    </w:p>
    <w:p w14:paraId="5D945A3E" w14:textId="77777777" w:rsidR="002145DB" w:rsidRPr="00301D20" w:rsidRDefault="00896665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W związku z realizacją projektu</w:t>
      </w:r>
      <w:r w:rsidR="002145DB" w:rsidRPr="00301D20">
        <w:rPr>
          <w:rFonts w:cs="Tahoma"/>
          <w:szCs w:val="20"/>
        </w:rPr>
        <w:t>:</w:t>
      </w:r>
    </w:p>
    <w:p w14:paraId="4CE44BEC" w14:textId="77777777" w:rsidR="00690AE2" w:rsidRPr="00301D20" w:rsidRDefault="00690AE2" w:rsidP="00291D5C">
      <w:pPr>
        <w:spacing w:after="0" w:line="276" w:lineRule="auto"/>
        <w:jc w:val="both"/>
        <w:rPr>
          <w:rFonts w:cs="Tahoma"/>
          <w:szCs w:val="20"/>
        </w:rPr>
      </w:pPr>
    </w:p>
    <w:p w14:paraId="6480FBE4" w14:textId="77777777" w:rsidR="002145DB" w:rsidRPr="00301D20" w:rsidRDefault="00896665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pt.: „Automatyzacja, robotyzacja i cyfryzacja procesów produkcyjnych i organizacyjnych w celu wzrostu innowacyjności i produktywności OSM Piątnica, przy zachowaniu bezpieczeństwa danych i pozytywnym wpływie na środowisko naturalne”</w:t>
      </w:r>
      <w:r w:rsidR="002145DB" w:rsidRPr="00301D20">
        <w:rPr>
          <w:rFonts w:cs="Tahoma"/>
          <w:szCs w:val="20"/>
        </w:rPr>
        <w:t xml:space="preserve"> </w:t>
      </w:r>
    </w:p>
    <w:p w14:paraId="014F6F85" w14:textId="77777777" w:rsidR="00690AE2" w:rsidRPr="00301D20" w:rsidRDefault="00690AE2" w:rsidP="00291D5C">
      <w:pPr>
        <w:spacing w:after="0" w:line="276" w:lineRule="auto"/>
        <w:jc w:val="both"/>
        <w:rPr>
          <w:rFonts w:cs="Tahoma"/>
          <w:szCs w:val="20"/>
        </w:rPr>
      </w:pPr>
    </w:p>
    <w:p w14:paraId="5FF93B2D" w14:textId="249F63BD" w:rsidR="002145DB" w:rsidRPr="00301D20" w:rsidRDefault="002145DB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w ramach naboru nr KPOD.01.11-IP.06-002/23</w:t>
      </w:r>
      <w:r w:rsidR="00896665" w:rsidRPr="00301D20">
        <w:rPr>
          <w:rFonts w:cs="Tahoma"/>
          <w:szCs w:val="20"/>
        </w:rPr>
        <w:t xml:space="preserve"> </w:t>
      </w:r>
      <w:r w:rsidRPr="00301D20">
        <w:rPr>
          <w:rFonts w:cs="Tahoma"/>
          <w:szCs w:val="20"/>
        </w:rPr>
        <w:t xml:space="preserve">tytuł Inwestycje wspierające robotyzację i cyfryzację </w:t>
      </w:r>
      <w:r w:rsidR="002B5D2C" w:rsidRPr="00301D20">
        <w:rPr>
          <w:rFonts w:cs="Tahoma"/>
          <w:szCs w:val="20"/>
        </w:rPr>
        <w:br/>
      </w:r>
      <w:r w:rsidRPr="00301D20">
        <w:rPr>
          <w:rFonts w:cs="Tahoma"/>
          <w:szCs w:val="20"/>
        </w:rPr>
        <w:t>w przedsiębiorstwach (A2.1.1) organizowanego przez Ministerstwo Aktywów Państwowych</w:t>
      </w:r>
    </w:p>
    <w:p w14:paraId="4CEC0E05" w14:textId="77777777" w:rsidR="00690AE2" w:rsidRPr="00301D20" w:rsidRDefault="00690AE2" w:rsidP="00291D5C">
      <w:pPr>
        <w:spacing w:after="0" w:line="276" w:lineRule="auto"/>
        <w:jc w:val="both"/>
        <w:rPr>
          <w:rFonts w:cs="Tahoma"/>
          <w:szCs w:val="20"/>
        </w:rPr>
      </w:pPr>
    </w:p>
    <w:p w14:paraId="7D36F356" w14:textId="38690252" w:rsidR="00301D20" w:rsidRPr="00301D20" w:rsidRDefault="00896665" w:rsidP="00291D5C">
      <w:pPr>
        <w:spacing w:after="0" w:line="276" w:lineRule="auto"/>
        <w:jc w:val="both"/>
        <w:rPr>
          <w:rFonts w:cs="Tahoma"/>
          <w:b/>
          <w:bCs/>
          <w:szCs w:val="20"/>
        </w:rPr>
      </w:pPr>
      <w:r w:rsidRPr="00301D20">
        <w:rPr>
          <w:rFonts w:cs="Tahoma"/>
          <w:szCs w:val="20"/>
        </w:rPr>
        <w:t xml:space="preserve">ogłaszamy postępowanie ofertowe na wybór wykonawcy </w:t>
      </w:r>
      <w:r w:rsidR="00301D20" w:rsidRPr="00301D20">
        <w:rPr>
          <w:rFonts w:cs="Tahoma"/>
          <w:szCs w:val="20"/>
        </w:rPr>
        <w:t xml:space="preserve">zamówienia polegającego na Zaprojektowaniu, wyprodukowaniu, dostawie, montażu i uruchomieniu urządzenia do testowania palet. </w:t>
      </w:r>
    </w:p>
    <w:p w14:paraId="13AE886A" w14:textId="40222F9D" w:rsidR="00690AE2" w:rsidRPr="00301D20" w:rsidRDefault="00690AE2" w:rsidP="00291D5C">
      <w:pPr>
        <w:spacing w:after="0" w:line="276" w:lineRule="auto"/>
        <w:jc w:val="both"/>
        <w:rPr>
          <w:rFonts w:cs="Tahoma"/>
          <w:szCs w:val="20"/>
        </w:rPr>
      </w:pPr>
    </w:p>
    <w:p w14:paraId="07DAEED7" w14:textId="47DD4AC9" w:rsidR="00896665" w:rsidRPr="00301D20" w:rsidRDefault="00896665" w:rsidP="00291D5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Opis przedmiotu zamówienia: </w:t>
      </w:r>
    </w:p>
    <w:p w14:paraId="12796632" w14:textId="77777777" w:rsidR="00690AE2" w:rsidRDefault="00690AE2" w:rsidP="00291D5C">
      <w:pPr>
        <w:spacing w:after="0" w:line="276" w:lineRule="auto"/>
        <w:jc w:val="both"/>
        <w:rPr>
          <w:rFonts w:cs="Tahoma"/>
          <w:szCs w:val="20"/>
        </w:rPr>
      </w:pPr>
    </w:p>
    <w:p w14:paraId="2635F78E" w14:textId="5CB7025B" w:rsidR="00301D20" w:rsidRPr="00301D20" w:rsidRDefault="00301D20" w:rsidP="00291D5C">
      <w:pPr>
        <w:spacing w:after="0" w:line="276" w:lineRule="auto"/>
        <w:jc w:val="both"/>
        <w:rPr>
          <w:rFonts w:cs="Tahoma"/>
          <w:b/>
          <w:bCs/>
          <w:szCs w:val="20"/>
        </w:rPr>
      </w:pPr>
      <w:r w:rsidRPr="00301D20">
        <w:rPr>
          <w:rFonts w:cs="Tahoma"/>
          <w:b/>
          <w:bCs/>
          <w:szCs w:val="20"/>
        </w:rPr>
        <w:t>Opis rozwiązania</w:t>
      </w:r>
    </w:p>
    <w:p w14:paraId="5822EE6E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Urządzenie ma za zadanie testować palety pod kątem wad produkcyjnych, uszkodzeń oraz wytrzymałości na rozrywanie i ściskanie. Operator wprowadza stos palet na wejściu do urządzenia (15 sztuk). Maszyna wydaje pojedyncze palety na transporter który dostarcza paletę do modułu testującego. Moduł testujący powinien sprawdzać:</w:t>
      </w:r>
    </w:p>
    <w:p w14:paraId="4F21E02E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- szerokość i wysokość prześwitu miedzy kostkami (dokładność 1 mm)</w:t>
      </w:r>
    </w:p>
    <w:p w14:paraId="61A225F7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- długość palety (dokładność 1 mm)</w:t>
      </w:r>
    </w:p>
    <w:p w14:paraId="24976C18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- szerokość palety (dokładność 1 mm)</w:t>
      </w:r>
    </w:p>
    <w:p w14:paraId="601A95C1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- wysokość palety (dokładność 1 mm)</w:t>
      </w:r>
    </w:p>
    <w:p w14:paraId="76F0006D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- ciągłość desek górnych (sęki, uszkodzone deski)</w:t>
      </w:r>
    </w:p>
    <w:p w14:paraId="704D4457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- ciągłość desek dolnych (sęki, uszkodzone deski)</w:t>
      </w:r>
    </w:p>
    <w:p w14:paraId="5F43A96D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- integralność i położenie kostek (wykrywanie ubytków większych niż 1,5 cm)</w:t>
      </w:r>
    </w:p>
    <w:p w14:paraId="41C7A31F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- wytrzymałość desek górnych na ściskanie</w:t>
      </w:r>
    </w:p>
    <w:p w14:paraId="22C9C503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- wytrzymałość desek dolnych na ściskanie</w:t>
      </w:r>
    </w:p>
    <w:p w14:paraId="3197DB62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- wytrzymałość palety na rozrywanie</w:t>
      </w:r>
    </w:p>
    <w:p w14:paraId="29C80988" w14:textId="77777777" w:rsid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Paleta która przejdzie test powinna zostać oznakowana kodem kreskowym (100 mm x 40 mm). Kod drukowany etykieciarką na zwykłej etykiecie samoprzylepnej pokrytej dodatkowo dwoma paskami kleju typu </w:t>
      </w:r>
      <w:proofErr w:type="spellStart"/>
      <w:r w:rsidRPr="00301D20">
        <w:rPr>
          <w:rFonts w:cs="Tahoma"/>
          <w:szCs w:val="20"/>
        </w:rPr>
        <w:t>hotmelt</w:t>
      </w:r>
      <w:proofErr w:type="spellEnd"/>
      <w:r w:rsidRPr="00301D20">
        <w:rPr>
          <w:rFonts w:cs="Tahoma"/>
          <w:szCs w:val="20"/>
        </w:rPr>
        <w:t xml:space="preserve">. Klej podawany automatycznie z </w:t>
      </w:r>
      <w:proofErr w:type="spellStart"/>
      <w:r w:rsidRPr="00301D20">
        <w:rPr>
          <w:rFonts w:cs="Tahoma"/>
          <w:szCs w:val="20"/>
        </w:rPr>
        <w:t>topielnika</w:t>
      </w:r>
      <w:proofErr w:type="spellEnd"/>
      <w:r w:rsidRPr="00301D20">
        <w:rPr>
          <w:rFonts w:cs="Tahoma"/>
          <w:szCs w:val="20"/>
        </w:rPr>
        <w:t xml:space="preserve"> z dodatkowym automatycznym zbiornikiem zasypowym.  Kody powinny być pobierane automatycznie z bazy danych Oracle. Palety nieprawidłowe  i prawidłowe są sortowane na dwa niezależne ciągi z czego palety prawidłowe są ponownie </w:t>
      </w:r>
      <w:proofErr w:type="spellStart"/>
      <w:r w:rsidRPr="00301D20">
        <w:rPr>
          <w:rFonts w:cs="Tahoma"/>
          <w:szCs w:val="20"/>
        </w:rPr>
        <w:t>stakowane</w:t>
      </w:r>
      <w:proofErr w:type="spellEnd"/>
      <w:r w:rsidRPr="00301D20">
        <w:rPr>
          <w:rFonts w:cs="Tahoma"/>
          <w:szCs w:val="20"/>
        </w:rPr>
        <w:t xml:space="preserve"> (15 palet). </w:t>
      </w:r>
    </w:p>
    <w:p w14:paraId="1A417773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</w:p>
    <w:p w14:paraId="7A227275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b/>
          <w:bCs/>
          <w:szCs w:val="20"/>
        </w:rPr>
      </w:pPr>
      <w:r w:rsidRPr="00301D20">
        <w:rPr>
          <w:rFonts w:cs="Tahoma"/>
          <w:b/>
          <w:bCs/>
          <w:szCs w:val="20"/>
        </w:rPr>
        <w:t>Wymagania OSM Piątnica</w:t>
      </w:r>
    </w:p>
    <w:p w14:paraId="168DDA5B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- urządzenie powinno spełniać aktualne normy dotyczące bezpieczeństwa maszyn</w:t>
      </w:r>
    </w:p>
    <w:p w14:paraId="5AFEA59B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- urządzenie powinno być możliwie kompaktowe</w:t>
      </w:r>
    </w:p>
    <w:p w14:paraId="76240F43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- urządzenie powinno zapewnić poprawną obsługę stosów palet ułożonych z tolerancją +-50 mm</w:t>
      </w:r>
    </w:p>
    <w:p w14:paraId="606A6304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- urządzenie powinno być tak skonstruowane aby wymagało pracy maksymalnie jednego operatora</w:t>
      </w:r>
    </w:p>
    <w:p w14:paraId="6C657D06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- maszyna powinna generować raporty dobowe o ilości przetworzonych palet wraz z szczegółowymi raportami wykrytych wad</w:t>
      </w:r>
    </w:p>
    <w:p w14:paraId="0C7A3097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- raporty powinny być zapisywane na serwerze FTP w postaci plików CSV, XML lub XLS</w:t>
      </w:r>
    </w:p>
    <w:p w14:paraId="46A6C96D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lastRenderedPageBreak/>
        <w:t>- urządzenie powinno przesyłać do utrzymania ruchu maile z informacją o konieczności wymiany zużytych elementów lub konieczności smarowania elementów</w:t>
      </w:r>
    </w:p>
    <w:p w14:paraId="078A39C3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- integracja systemu z systemem ERP (Impuls) </w:t>
      </w:r>
    </w:p>
    <w:p w14:paraId="5CD6952D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- zastosowanie najnowszych rozwiązań z zakresu automatyzacji i robotyzacji</w:t>
      </w:r>
    </w:p>
    <w:p w14:paraId="2F25C70D" w14:textId="69D366A8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- preferowane będą bezdotykowe metody pomiaru gabarytów palety oraz ubytków w deskach, </w:t>
      </w:r>
      <w:r w:rsidR="00C42C55">
        <w:rPr>
          <w:rFonts w:cs="Tahoma"/>
          <w:szCs w:val="20"/>
        </w:rPr>
        <w:br/>
      </w:r>
      <w:r w:rsidRPr="00301D20">
        <w:rPr>
          <w:rFonts w:cs="Tahoma"/>
          <w:szCs w:val="20"/>
        </w:rPr>
        <w:t>w szczególności skanowanie palet  do chmury punktów</w:t>
      </w:r>
    </w:p>
    <w:p w14:paraId="5752002F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- ze względu na duży stopień zabrudzenia, preferowane będą rozwiązania ograniczające ilość mechanizmów i przewodów do niezbędnego minimum</w:t>
      </w:r>
    </w:p>
    <w:p w14:paraId="7FDDE955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- rolki transporterów rolkowych – co najmniej 3 mm grubości</w:t>
      </w:r>
    </w:p>
    <w:p w14:paraId="7F4D4F0C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- średnia wydajność co najmniej 3000 palet na dobę przy pracy na trzy zmiany</w:t>
      </w:r>
    </w:p>
    <w:p w14:paraId="53DE7239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</w:p>
    <w:p w14:paraId="17D0E015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b/>
          <w:bCs/>
          <w:szCs w:val="20"/>
        </w:rPr>
      </w:pPr>
      <w:r w:rsidRPr="00301D20">
        <w:rPr>
          <w:rFonts w:cs="Tahoma"/>
          <w:b/>
          <w:bCs/>
          <w:szCs w:val="20"/>
        </w:rPr>
        <w:t>Informacje dodatkowe</w:t>
      </w:r>
    </w:p>
    <w:p w14:paraId="43314445" w14:textId="3AA20BCD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- </w:t>
      </w:r>
      <w:r w:rsidRPr="00301D20">
        <w:rPr>
          <w:rFonts w:cs="Tahoma"/>
          <w:szCs w:val="20"/>
        </w:rPr>
        <w:t>wysokość pomieszczenia przeznaczonego na instalację 4m netto,</w:t>
      </w:r>
    </w:p>
    <w:p w14:paraId="5414DF36" w14:textId="53BB92A2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- </w:t>
      </w:r>
      <w:r w:rsidRPr="00301D20">
        <w:rPr>
          <w:rFonts w:cs="Tahoma"/>
          <w:szCs w:val="20"/>
        </w:rPr>
        <w:t>temperatura otoczenia +5°C do +35°C,</w:t>
      </w:r>
    </w:p>
    <w:p w14:paraId="3FC3F3C8" w14:textId="5485220D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- </w:t>
      </w:r>
      <w:r w:rsidRPr="00301D20">
        <w:rPr>
          <w:rFonts w:cs="Tahoma"/>
          <w:szCs w:val="20"/>
        </w:rPr>
        <w:t>wilgotność&lt; 80%,</w:t>
      </w:r>
    </w:p>
    <w:p w14:paraId="5B6C1F57" w14:textId="29CA8D30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- </w:t>
      </w:r>
      <w:r w:rsidRPr="00301D20">
        <w:rPr>
          <w:rFonts w:cs="Tahoma"/>
          <w:szCs w:val="20"/>
        </w:rPr>
        <w:t>urządzenia nie będą myte wodą lub innymi roztworami oraz spryskiwane pod ciśnieniem,</w:t>
      </w:r>
    </w:p>
    <w:p w14:paraId="5DFB24B8" w14:textId="76C4793D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- </w:t>
      </w:r>
      <w:r w:rsidRPr="00301D20">
        <w:rPr>
          <w:rFonts w:cs="Tahoma"/>
          <w:szCs w:val="20"/>
        </w:rPr>
        <w:t>pomieszczenia posiadają równe i płaskie podłoże o nachyleniu nie większym niż 1%.</w:t>
      </w:r>
    </w:p>
    <w:p w14:paraId="287F800B" w14:textId="77777777" w:rsid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</w:p>
    <w:p w14:paraId="509FD053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</w:p>
    <w:p w14:paraId="1B2E2D8F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b/>
          <w:szCs w:val="20"/>
        </w:rPr>
      </w:pPr>
      <w:r w:rsidRPr="00301D20">
        <w:rPr>
          <w:rFonts w:cs="Tahoma"/>
          <w:b/>
          <w:szCs w:val="20"/>
        </w:rPr>
        <w:t>1.</w:t>
      </w:r>
      <w:r w:rsidRPr="00301D20">
        <w:rPr>
          <w:rFonts w:cs="Tahoma"/>
          <w:b/>
          <w:szCs w:val="20"/>
        </w:rPr>
        <w:tab/>
        <w:t>Wymagane standardy techniczne</w:t>
      </w:r>
    </w:p>
    <w:p w14:paraId="55969147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b/>
          <w:szCs w:val="20"/>
        </w:rPr>
      </w:pPr>
      <w:r w:rsidRPr="00301D20">
        <w:rPr>
          <w:rFonts w:cs="Tahoma"/>
          <w:b/>
          <w:szCs w:val="20"/>
        </w:rPr>
        <w:t>1.1.</w:t>
      </w:r>
      <w:r w:rsidRPr="00301D20">
        <w:rPr>
          <w:rFonts w:cs="Tahoma"/>
          <w:b/>
          <w:szCs w:val="20"/>
        </w:rPr>
        <w:tab/>
        <w:t>Wymagania mechaniczne</w:t>
      </w:r>
    </w:p>
    <w:p w14:paraId="0C5031D4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1.1.1.</w:t>
      </w:r>
      <w:r w:rsidRPr="00301D20">
        <w:rPr>
          <w:rFonts w:cs="Tahoma"/>
          <w:szCs w:val="20"/>
        </w:rPr>
        <w:tab/>
        <w:t xml:space="preserve">Wykonawca dostarczy urządzenia i komponenty wg. preferowanych przez Piątnicę technologii: </w:t>
      </w:r>
    </w:p>
    <w:p w14:paraId="7B944E1B" w14:textId="77777777" w:rsidR="00301D20" w:rsidRPr="00301D20" w:rsidRDefault="00301D20" w:rsidP="00291D5C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Rolki transportowe o grubości ścianki co najmniej 3 mm</w:t>
      </w:r>
    </w:p>
    <w:p w14:paraId="03855594" w14:textId="77777777" w:rsidR="00301D20" w:rsidRPr="00301D20" w:rsidRDefault="00301D20" w:rsidP="00291D5C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łańcuchy dwurzędowe o podwyższonej wytrzymałości, </w:t>
      </w:r>
      <w:proofErr w:type="spellStart"/>
      <w:r w:rsidRPr="00301D20">
        <w:rPr>
          <w:rFonts w:cs="Tahoma"/>
          <w:szCs w:val="20"/>
        </w:rPr>
        <w:t>przeprężane</w:t>
      </w:r>
      <w:proofErr w:type="spellEnd"/>
    </w:p>
    <w:p w14:paraId="2D30B44E" w14:textId="77777777" w:rsidR="00301D20" w:rsidRPr="00301D20" w:rsidRDefault="00301D20" w:rsidP="00291D5C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pomiary gabarytów metodą bezdotykową, (skanowanie ugięcia prążków, profilometr, </w:t>
      </w:r>
      <w:proofErr w:type="spellStart"/>
      <w:r w:rsidRPr="00301D20">
        <w:rPr>
          <w:rFonts w:cs="Tahoma"/>
          <w:szCs w:val="20"/>
        </w:rPr>
        <w:t>lidar</w:t>
      </w:r>
      <w:proofErr w:type="spellEnd"/>
      <w:r w:rsidRPr="00301D20">
        <w:rPr>
          <w:rFonts w:cs="Tahoma"/>
          <w:szCs w:val="20"/>
        </w:rPr>
        <w:t>, kamera TOF o rozdzielczości minimum 1 mm)</w:t>
      </w:r>
    </w:p>
    <w:p w14:paraId="4081EE40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Zmiana technologii jest możliwa jednakże wymaga akceptacji proponowanego rozwiązania przez Inżyniera projektu. </w:t>
      </w:r>
    </w:p>
    <w:p w14:paraId="539DE5E4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1.1.2.</w:t>
      </w:r>
      <w:r w:rsidRPr="00301D20">
        <w:rPr>
          <w:rFonts w:cs="Tahoma"/>
          <w:szCs w:val="20"/>
        </w:rPr>
        <w:tab/>
        <w:t xml:space="preserve">W strefie magazynowej dopuszczona jest stal malowana proszkowo. Odboje i elementy osłonowe powinny być koloru żółtego lub żółto-czarnego. </w:t>
      </w:r>
    </w:p>
    <w:p w14:paraId="6B893118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1.1.3.</w:t>
      </w:r>
      <w:r w:rsidRPr="00301D20">
        <w:rPr>
          <w:rFonts w:cs="Tahoma"/>
          <w:szCs w:val="20"/>
        </w:rPr>
        <w:tab/>
        <w:t xml:space="preserve">Wykonawca będzie odpowiedzialny za zapewnienie spójności projektu, poprawną integrację zastosowanych technologii oraz zobowiąże się do przejęcia odpowiedzialności za komponenty i elementy systemu dostarczone przez podwykonawców. Z odpowiedzialności wyłączone są elementy handlowe objęte gwarancją producenta. </w:t>
      </w:r>
    </w:p>
    <w:p w14:paraId="092D5AAF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1.1.4.</w:t>
      </w:r>
      <w:r w:rsidRPr="00301D20">
        <w:rPr>
          <w:rFonts w:cs="Tahoma"/>
          <w:szCs w:val="20"/>
        </w:rPr>
        <w:tab/>
        <w:t xml:space="preserve">Każda przebudowa urządzeń lub wymiany elektrycznych, mechanicznych lub innych elementów z powodu braku zgodności z niniejszą specyfikacją powinny zostać wykonane na koszt Kontrahenta. </w:t>
      </w:r>
    </w:p>
    <w:p w14:paraId="2BFCB3E2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1.1.5 Wymagania projektowe (główne parametry oceny rozwiązania):</w:t>
      </w:r>
    </w:p>
    <w:p w14:paraId="188DA372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Projekt urządzenia powinien zapewnić:</w:t>
      </w:r>
    </w:p>
    <w:p w14:paraId="0CC404B0" w14:textId="77777777" w:rsidR="00301D20" w:rsidRPr="00301D20" w:rsidRDefault="00301D20" w:rsidP="00291D5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Bezpieczeństwo operatorów i pracowników UR,</w:t>
      </w:r>
    </w:p>
    <w:p w14:paraId="56F49739" w14:textId="77777777" w:rsidR="00301D20" w:rsidRPr="00301D20" w:rsidRDefault="00301D20" w:rsidP="00291D5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Stabilność produkcji,</w:t>
      </w:r>
    </w:p>
    <w:p w14:paraId="005A43E5" w14:textId="77777777" w:rsidR="00301D20" w:rsidRPr="00301D20" w:rsidRDefault="00301D20" w:rsidP="00291D5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Prostota projektu,</w:t>
      </w:r>
    </w:p>
    <w:p w14:paraId="21EB6808" w14:textId="77777777" w:rsidR="00301D20" w:rsidRPr="00301D20" w:rsidRDefault="00301D20" w:rsidP="00291D5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Minimalizacja udziału ludzkiego w procesach produkcyjnych,</w:t>
      </w:r>
    </w:p>
    <w:p w14:paraId="5F02CB74" w14:textId="77777777" w:rsidR="00301D20" w:rsidRPr="00301D20" w:rsidRDefault="00301D20" w:rsidP="00291D5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Prostota w dostępie serwisowym,</w:t>
      </w:r>
    </w:p>
    <w:p w14:paraId="0944137C" w14:textId="77777777" w:rsidR="00301D20" w:rsidRPr="00301D20" w:rsidRDefault="00301D20" w:rsidP="00291D5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Wykonanie  proste w czyszczeniu.</w:t>
      </w:r>
    </w:p>
    <w:p w14:paraId="13AC3692" w14:textId="545E208A" w:rsidR="00301D20" w:rsidRPr="00301D20" w:rsidRDefault="00301D20" w:rsidP="00291D5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           Innowacyjność zastosowanych rozwiązań</w:t>
      </w:r>
    </w:p>
    <w:p w14:paraId="50B62D32" w14:textId="310F0E8C" w:rsidR="00301D20" w:rsidRPr="00301D20" w:rsidRDefault="00301D20" w:rsidP="00291D5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           Maksymalne ograniczenie elementów ruchomych</w:t>
      </w:r>
    </w:p>
    <w:p w14:paraId="77F0ACCE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</w:p>
    <w:p w14:paraId="67224C46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b/>
          <w:szCs w:val="20"/>
        </w:rPr>
      </w:pPr>
      <w:r w:rsidRPr="00301D20">
        <w:rPr>
          <w:rFonts w:cs="Tahoma"/>
          <w:b/>
          <w:szCs w:val="20"/>
        </w:rPr>
        <w:t>1.2.</w:t>
      </w:r>
      <w:r w:rsidRPr="00301D20">
        <w:rPr>
          <w:rFonts w:cs="Tahoma"/>
          <w:b/>
          <w:szCs w:val="20"/>
        </w:rPr>
        <w:tab/>
        <w:t>Wymagania elektryczne</w:t>
      </w:r>
    </w:p>
    <w:p w14:paraId="29D519EF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1.2.1.</w:t>
      </w:r>
      <w:r w:rsidRPr="00301D20">
        <w:rPr>
          <w:rFonts w:cs="Tahoma"/>
          <w:szCs w:val="20"/>
        </w:rPr>
        <w:tab/>
        <w:t>Budowa szafy elektrycznej:</w:t>
      </w:r>
    </w:p>
    <w:p w14:paraId="6F50AD01" w14:textId="77777777" w:rsidR="00301D20" w:rsidRPr="00301D20" w:rsidRDefault="00301D20" w:rsidP="00291D5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lastRenderedPageBreak/>
        <w:tab/>
        <w:t>Obowiązkowa rezerwa przestrzeni wolnej 20% na dodatkowe elementy, np. falowniki styczniki oraz 40% w korytach kablowych,</w:t>
      </w:r>
    </w:p>
    <w:p w14:paraId="0509EEA3" w14:textId="77777777" w:rsidR="00301D20" w:rsidRPr="00301D20" w:rsidRDefault="00301D20" w:rsidP="00291D5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Napięcie przyłączeniowe z sieci TN-S/N/PE 400V, 50Hz, kabel główny zasilający pięciożyłowy w oplocie stalowym do przekroju 120mm2, powyżej 120mm2 kable jednożyłowe,</w:t>
      </w:r>
    </w:p>
    <w:p w14:paraId="69148CA6" w14:textId="77777777" w:rsidR="00301D20" w:rsidRPr="00301D20" w:rsidRDefault="00301D20" w:rsidP="00291D5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wewnętrzna kieszeń na dokumentacje</w:t>
      </w:r>
    </w:p>
    <w:p w14:paraId="5464A74D" w14:textId="77777777" w:rsidR="00301D20" w:rsidRPr="00301D20" w:rsidRDefault="00301D20" w:rsidP="00291D5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Wyłącznik główny cięgnowy montowany na ścianie bocznej z wyzwalaniem ponad napięciowym,</w:t>
      </w:r>
    </w:p>
    <w:p w14:paraId="34731D80" w14:textId="77777777" w:rsidR="00301D20" w:rsidRPr="00301D20" w:rsidRDefault="00301D20" w:rsidP="00291D5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Szafa powinna mieć komorę kablową i cokół,</w:t>
      </w:r>
    </w:p>
    <w:p w14:paraId="3F3F79E3" w14:textId="77777777" w:rsidR="00301D20" w:rsidRPr="00301D20" w:rsidRDefault="00301D20" w:rsidP="00291D5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Należy przewidzieć osobny przycisk do kasowania alarmów zbiorczych,</w:t>
      </w:r>
    </w:p>
    <w:p w14:paraId="0133D0C3" w14:textId="77777777" w:rsidR="00301D20" w:rsidRPr="00301D20" w:rsidRDefault="00301D20" w:rsidP="00291D5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Przed złożeniem szafy należy przedłożyć projekt i layout szafy do akceptacji</w:t>
      </w:r>
    </w:p>
    <w:p w14:paraId="3BDC6D68" w14:textId="77777777" w:rsidR="00301D20" w:rsidRPr="00301D20" w:rsidRDefault="00301D20" w:rsidP="00291D5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Przewidzieć gniazdo wtykowe 230V wewnątrz szafy sterowniczej</w:t>
      </w:r>
    </w:p>
    <w:p w14:paraId="125DFAD6" w14:textId="77777777" w:rsidR="00301D20" w:rsidRPr="00301D20" w:rsidRDefault="00301D20" w:rsidP="00291D5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Przewody wielożyłowe zaplanować z żyłami rezerwowymi,</w:t>
      </w:r>
    </w:p>
    <w:p w14:paraId="3A6CB0B2" w14:textId="77777777" w:rsidR="00301D20" w:rsidRPr="00301D20" w:rsidRDefault="00301D20" w:rsidP="00291D5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Bezwzględnie należy przestrzegać założeń producenta odnośnie temperatury pracy urządzeń zainstalowanych w szafie, a w przypadku, gdy jest to konieczne zastosować klimatyzator,</w:t>
      </w:r>
    </w:p>
    <w:p w14:paraId="76C3650B" w14:textId="77777777" w:rsidR="00301D20" w:rsidRPr="00301D20" w:rsidRDefault="00301D20" w:rsidP="00291D5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Na zewnętrznej obudowie szafy nie powinny być montowane elementy, które naruszą IP55 za wyjątkiem panelu sterującego, licznika zużycia energii, przycisków i przełączników</w:t>
      </w:r>
    </w:p>
    <w:p w14:paraId="410842AB" w14:textId="77777777" w:rsidR="00301D20" w:rsidRPr="00301D20" w:rsidRDefault="00301D20" w:rsidP="00291D5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Doprowadzenie głównego zasilania do wyłącznika kablami (bez szyn),</w:t>
      </w:r>
    </w:p>
    <w:p w14:paraId="74F274B5" w14:textId="77777777" w:rsidR="00301D20" w:rsidRPr="00301D20" w:rsidRDefault="00301D20" w:rsidP="00291D5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Szafy powinny być wyposażone w wentylatory, a w przypadku łącznej mocy falowników 100kW w klimatyzator,</w:t>
      </w:r>
    </w:p>
    <w:p w14:paraId="147434C0" w14:textId="77777777" w:rsidR="00301D20" w:rsidRPr="00301D20" w:rsidRDefault="00301D20" w:rsidP="00291D5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Szafy montowane przy ścianach powinny być wykończone kątownikiem metalowym.</w:t>
      </w:r>
    </w:p>
    <w:p w14:paraId="491859EE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1.2.3.</w:t>
      </w:r>
      <w:r w:rsidRPr="00301D20">
        <w:rPr>
          <w:rFonts w:cs="Tahoma"/>
          <w:szCs w:val="20"/>
        </w:rPr>
        <w:tab/>
        <w:t>Typy kabli:</w:t>
      </w:r>
    </w:p>
    <w:p w14:paraId="463ED16F" w14:textId="77777777" w:rsidR="00301D20" w:rsidRPr="00301D20" w:rsidRDefault="00301D20" w:rsidP="00291D5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Kable zasilające: przekrój od 2,5mm2 typ SY lub CY z kolorowymi żyłami, wielożyłowe do przekroju 120mm2</w:t>
      </w:r>
    </w:p>
    <w:p w14:paraId="72F55E39" w14:textId="77777777" w:rsidR="00301D20" w:rsidRPr="00301D20" w:rsidRDefault="00301D20" w:rsidP="00291D5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 xml:space="preserve">Do podłączenia czujników należy używać kabli z końcówką M12, 5-pinowych </w:t>
      </w:r>
    </w:p>
    <w:p w14:paraId="4A2C94D0" w14:textId="77777777" w:rsidR="00301D20" w:rsidRPr="00301D20" w:rsidRDefault="00301D20" w:rsidP="00291D5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Kable światłowodowe należy używać przy połączeniach między MDF i szafą w przypadku odległości ponad 90m (tam gdzie wykluczone jest używanie miedzi).</w:t>
      </w:r>
    </w:p>
    <w:p w14:paraId="2B55BCD1" w14:textId="77777777" w:rsidR="00301D20" w:rsidRPr="00301D20" w:rsidRDefault="00301D20" w:rsidP="00291D5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 xml:space="preserve">Kable miedziane </w:t>
      </w:r>
      <w:proofErr w:type="spellStart"/>
      <w:r w:rsidRPr="00301D20">
        <w:rPr>
          <w:rFonts w:cs="Tahoma"/>
          <w:szCs w:val="20"/>
        </w:rPr>
        <w:t>Ethernetowe</w:t>
      </w:r>
      <w:proofErr w:type="spellEnd"/>
      <w:r w:rsidRPr="00301D20">
        <w:rPr>
          <w:rFonts w:cs="Tahoma"/>
          <w:szCs w:val="20"/>
        </w:rPr>
        <w:t xml:space="preserve"> powinny być w kategorii 5e lub 6e</w:t>
      </w:r>
    </w:p>
    <w:p w14:paraId="13395BD2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1.2.4.</w:t>
      </w:r>
      <w:r w:rsidRPr="00301D20">
        <w:rPr>
          <w:rFonts w:cs="Tahoma"/>
          <w:szCs w:val="20"/>
        </w:rPr>
        <w:tab/>
        <w:t>Drabiny i koryta kablowe:</w:t>
      </w:r>
    </w:p>
    <w:p w14:paraId="1A843C1E" w14:textId="77777777" w:rsidR="00301D20" w:rsidRPr="00301D20" w:rsidRDefault="00301D20" w:rsidP="00291D5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W strefie produkcyjnej drabiny kablowe, otwarte, siatkowe. Materiał drabin w strefie pakowania stal galwanizowana, lub malowana proszkowo, w strefach czystych - drabiny ze stali nierdzewnej.</w:t>
      </w:r>
    </w:p>
    <w:p w14:paraId="5E03008C" w14:textId="77777777" w:rsidR="00301D20" w:rsidRPr="00301D20" w:rsidRDefault="00301D20" w:rsidP="00291D5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Należy unikać ułożenia kabli w korytach zamkniętych</w:t>
      </w:r>
    </w:p>
    <w:p w14:paraId="3438D6CC" w14:textId="77777777" w:rsidR="00301D20" w:rsidRPr="00301D20" w:rsidRDefault="00301D20" w:rsidP="00291D5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Kable i przewody do urządzeń obiektowych powinny być prowadzone w korytach siatkowych ze stali nierdzewnej w obszarze procesu i galwanizowane w obszarze pakowania</w:t>
      </w:r>
    </w:p>
    <w:p w14:paraId="03952515" w14:textId="77777777" w:rsidR="00301D20" w:rsidRPr="00301D20" w:rsidRDefault="00301D20" w:rsidP="00291D5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 xml:space="preserve">W strefach gdzie występuje prawdopodobieństwo uszkodzenia należy używać rur osłonowych gładkich typu </w:t>
      </w:r>
      <w:proofErr w:type="spellStart"/>
      <w:r w:rsidRPr="00301D20">
        <w:rPr>
          <w:rFonts w:cs="Tahoma"/>
          <w:szCs w:val="20"/>
        </w:rPr>
        <w:t>Anaconda</w:t>
      </w:r>
      <w:proofErr w:type="spellEnd"/>
      <w:r w:rsidRPr="00301D20">
        <w:rPr>
          <w:rFonts w:cs="Tahoma"/>
          <w:szCs w:val="20"/>
        </w:rPr>
        <w:t>.</w:t>
      </w:r>
    </w:p>
    <w:p w14:paraId="0BBC495C" w14:textId="77777777" w:rsidR="00301D20" w:rsidRPr="00301D20" w:rsidRDefault="00301D20" w:rsidP="00291D5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 xml:space="preserve">Zaleca się używania metalowych dławików. </w:t>
      </w:r>
    </w:p>
    <w:p w14:paraId="515700C6" w14:textId="77777777" w:rsidR="00301D20" w:rsidRPr="00301D20" w:rsidRDefault="00301D20" w:rsidP="00291D5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 xml:space="preserve">Opaski kablowe w strefie produkcyjnej i pakowania muszą być z zawartością pyłu metalicznego, wykrywalne przez detektor metali, np. </w:t>
      </w:r>
      <w:proofErr w:type="spellStart"/>
      <w:r w:rsidRPr="00301D20">
        <w:rPr>
          <w:rFonts w:cs="Tahoma"/>
          <w:szCs w:val="20"/>
        </w:rPr>
        <w:t>Panduit</w:t>
      </w:r>
      <w:proofErr w:type="spellEnd"/>
      <w:r w:rsidRPr="00301D20">
        <w:rPr>
          <w:rFonts w:cs="Tahoma"/>
          <w:szCs w:val="20"/>
        </w:rPr>
        <w:t xml:space="preserve"> niebieskiego koloru.</w:t>
      </w:r>
    </w:p>
    <w:p w14:paraId="11C5882B" w14:textId="77777777" w:rsidR="00301D20" w:rsidRPr="00301D20" w:rsidRDefault="00301D20" w:rsidP="00291D5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Oznaczenia na kable i przewody w miejscach zagrożonych dostaniem się do produktu, nad lub w pobliżu otwartego procesu powinny być metalowe.</w:t>
      </w:r>
    </w:p>
    <w:p w14:paraId="6205A419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1.2.5.</w:t>
      </w:r>
      <w:r w:rsidRPr="00301D20">
        <w:rPr>
          <w:rFonts w:cs="Tahoma"/>
          <w:szCs w:val="20"/>
        </w:rPr>
        <w:tab/>
        <w:t>Silniki:</w:t>
      </w:r>
    </w:p>
    <w:p w14:paraId="0D75420E" w14:textId="77777777" w:rsidR="00301D20" w:rsidRPr="00301D20" w:rsidRDefault="00301D20" w:rsidP="00291D5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Powyżej 15kW silniki powinny mieć klasę sprawności EFF1</w:t>
      </w:r>
    </w:p>
    <w:p w14:paraId="6673C6EF" w14:textId="77777777" w:rsidR="00301D20" w:rsidRPr="00301D20" w:rsidRDefault="00301D20" w:rsidP="00291D5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Silniki powinny być wyposażone w pełną ochronę.</w:t>
      </w:r>
    </w:p>
    <w:p w14:paraId="02A3B357" w14:textId="77777777" w:rsidR="00301D20" w:rsidRPr="00301D20" w:rsidRDefault="00301D20" w:rsidP="00291D5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Napędy o zmiennej prędkości obrotowej powinny być włączone do układu sterującego protokołem bazującym na sieci Ethernet, wykluczone są systemy komunikacji bazujące na RS-232, RS 486 i starsze</w:t>
      </w:r>
    </w:p>
    <w:p w14:paraId="5D23D563" w14:textId="77777777" w:rsidR="00301D20" w:rsidRPr="00301D20" w:rsidRDefault="00301D20" w:rsidP="00291D5C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Wszystkie silniki należy opracować dla 100 % czasu włączenia.</w:t>
      </w:r>
    </w:p>
    <w:p w14:paraId="42BE2D6E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1.2.6.</w:t>
      </w:r>
      <w:r w:rsidRPr="00301D20">
        <w:rPr>
          <w:rFonts w:cs="Tahoma"/>
          <w:szCs w:val="20"/>
        </w:rPr>
        <w:tab/>
        <w:t>Przyrządy:</w:t>
      </w:r>
    </w:p>
    <w:p w14:paraId="14E1A61C" w14:textId="77777777" w:rsidR="00301D20" w:rsidRPr="00301D20" w:rsidRDefault="00301D20" w:rsidP="00291D5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lastRenderedPageBreak/>
        <w:tab/>
        <w:t>Wszystkie części urządzenia, z cewkami magnetycznymi włącznie, należy opracować na 100% czasu włączenia,</w:t>
      </w:r>
    </w:p>
    <w:p w14:paraId="2FAE4F26" w14:textId="77777777" w:rsidR="00301D20" w:rsidRPr="00301D20" w:rsidRDefault="00301D20" w:rsidP="00291D5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Obwody wyłączania awaryjnego na maszynach / urządzeniach należy wykonać wg uzgodnień.</w:t>
      </w:r>
    </w:p>
    <w:p w14:paraId="4D1F2983" w14:textId="77777777" w:rsidR="00301D20" w:rsidRPr="00301D20" w:rsidRDefault="00301D20" w:rsidP="00291D5C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W miejscach przejść przez ściany PPOŻ, wymagana jest integracja z układem PPOŻ według indywidualnych uzgodnień z kierownikiem projektu</w:t>
      </w:r>
    </w:p>
    <w:p w14:paraId="3F887615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1.2.7.</w:t>
      </w:r>
      <w:r w:rsidRPr="00301D20">
        <w:rPr>
          <w:rFonts w:cs="Tahoma"/>
          <w:szCs w:val="20"/>
        </w:rPr>
        <w:tab/>
        <w:t>Dokumenty dotyczące połączeń:</w:t>
      </w:r>
    </w:p>
    <w:p w14:paraId="7126E841" w14:textId="77777777" w:rsidR="00301D20" w:rsidRPr="00301D20" w:rsidRDefault="00301D20" w:rsidP="00291D5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Wykonanie schematów elektrycznych wraz z rozplanowaniem elementów w szafie, należy uzgodnić z Inżynierem Projektu przed rozpoczęciem zlecenia,</w:t>
      </w:r>
    </w:p>
    <w:p w14:paraId="7CA903A4" w14:textId="77777777" w:rsidR="00301D20" w:rsidRPr="00301D20" w:rsidRDefault="00301D20" w:rsidP="00291D5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Materiały techniczne w języku polskim należy dołączyć do dokumentacji elektrycznej,</w:t>
      </w:r>
    </w:p>
    <w:p w14:paraId="7AFD987F" w14:textId="77777777" w:rsidR="00301D20" w:rsidRPr="00301D20" w:rsidRDefault="00301D20" w:rsidP="00291D5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ab/>
        <w:t>Przed wykonaniem urządzenia należy przedłożyć do zatwierdzenia następujące materiały:</w:t>
      </w:r>
    </w:p>
    <w:p w14:paraId="6DD02BF5" w14:textId="77777777" w:rsidR="00301D20" w:rsidRPr="00301D20" w:rsidRDefault="00301D20" w:rsidP="00291D5C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Schemat elektryczny,</w:t>
      </w:r>
      <w:r w:rsidRPr="00301D20">
        <w:rPr>
          <w:rFonts w:cs="Tahoma"/>
          <w:szCs w:val="20"/>
        </w:rPr>
        <w:tab/>
      </w:r>
      <w:r w:rsidRPr="00301D20">
        <w:rPr>
          <w:rFonts w:cs="Tahoma"/>
          <w:szCs w:val="20"/>
        </w:rPr>
        <w:tab/>
      </w:r>
      <w:r w:rsidRPr="00301D20">
        <w:rPr>
          <w:rFonts w:cs="Tahoma"/>
          <w:szCs w:val="20"/>
        </w:rPr>
        <w:tab/>
      </w:r>
    </w:p>
    <w:p w14:paraId="66333E87" w14:textId="77777777" w:rsidR="00301D20" w:rsidRPr="00301D20" w:rsidRDefault="00301D20" w:rsidP="00291D5C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Wykaz przyrządów / wykaz części,</w:t>
      </w:r>
    </w:p>
    <w:p w14:paraId="56F2A9DE" w14:textId="77777777" w:rsidR="00301D20" w:rsidRPr="00301D20" w:rsidRDefault="00301D20" w:rsidP="00291D5C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Opis urządzeń.</w:t>
      </w:r>
    </w:p>
    <w:p w14:paraId="366B87E9" w14:textId="77777777" w:rsidR="00301D20" w:rsidRPr="00301D20" w:rsidRDefault="00301D20" w:rsidP="00291D5C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Na schemacie elektrycznym należy zamieścić połączenia wewnętrzne zastosowanych przyrządów, w takim stopniu, aby bez żadnych innych zewnętrznych schematów ideowych można było przeprowadzać regulacje i wyszukiwanie błędów,</w:t>
      </w:r>
    </w:p>
    <w:p w14:paraId="5649BC73" w14:textId="6E16312E" w:rsidR="00301D20" w:rsidRPr="00301D20" w:rsidRDefault="00301D20" w:rsidP="00291D5C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Materiały techniczne należy przekazać przy dostawie maszyny / urządzenia, </w:t>
      </w:r>
      <w:r w:rsidR="00C42C55">
        <w:rPr>
          <w:rFonts w:cs="Tahoma"/>
          <w:szCs w:val="20"/>
        </w:rPr>
        <w:br/>
      </w:r>
      <w:r w:rsidRPr="00301D20">
        <w:rPr>
          <w:rFonts w:cs="Tahoma"/>
          <w:szCs w:val="20"/>
        </w:rPr>
        <w:t>w 2 egzemplarzach w tym, co najmniej jedna teczka ze schematem elektrycznym. Dodatkowo należy dostarczyć dokumentację w wersji elektronicznej w pliku edytowalnym (A-CAD lub EPLAN ) i w formie dokumentu w formacie PDF,</w:t>
      </w:r>
    </w:p>
    <w:p w14:paraId="65CF7A91" w14:textId="77777777" w:rsidR="00301D20" w:rsidRPr="00301D20" w:rsidRDefault="00301D20" w:rsidP="00291D5C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W całej dokumentacji zgodnie z PN – E 05009/61/93 i PN – EN 45014/93, należy pisemnie potwierdzić przestrzeganie wszystkich wymaganych przepisów. </w:t>
      </w:r>
    </w:p>
    <w:p w14:paraId="639DF101" w14:textId="77777777" w:rsidR="00301D20" w:rsidRPr="00301D20" w:rsidRDefault="00301D20" w:rsidP="00291D5C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Bezpieczeństwo pracy urządzenia należy udokumentować przy pomocy certyfikatu miejscowej komórki kontroli, uznanej przez Inżyniera projektu,</w:t>
      </w:r>
    </w:p>
    <w:p w14:paraId="3D339585" w14:textId="6469B3C9" w:rsidR="00301D20" w:rsidRPr="00301D20" w:rsidRDefault="00301D20" w:rsidP="00291D5C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Dokumentacja powinna posiadać ponumerowane strony i zawierać:</w:t>
      </w:r>
    </w:p>
    <w:p w14:paraId="7EFBE734" w14:textId="77777777" w:rsidR="00301D20" w:rsidRPr="00301D20" w:rsidRDefault="00301D20" w:rsidP="00291D5C">
      <w:pPr>
        <w:spacing w:after="0" w:line="276" w:lineRule="auto"/>
        <w:ind w:left="1077" w:firstLine="708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•</w:t>
      </w:r>
      <w:r w:rsidRPr="00301D20">
        <w:rPr>
          <w:rFonts w:cs="Tahoma"/>
          <w:szCs w:val="20"/>
        </w:rPr>
        <w:tab/>
        <w:t>Listę przekazanych dokumentów,</w:t>
      </w:r>
    </w:p>
    <w:p w14:paraId="20E1B891" w14:textId="77777777" w:rsidR="00301D20" w:rsidRPr="00301D20" w:rsidRDefault="00301D20" w:rsidP="00291D5C">
      <w:pPr>
        <w:spacing w:after="0" w:line="276" w:lineRule="auto"/>
        <w:ind w:left="1416" w:firstLine="369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•</w:t>
      </w:r>
      <w:r w:rsidRPr="00301D20">
        <w:rPr>
          <w:rFonts w:cs="Tahoma"/>
          <w:szCs w:val="20"/>
        </w:rPr>
        <w:tab/>
        <w:t>Tytuł,</w:t>
      </w:r>
    </w:p>
    <w:p w14:paraId="0E726420" w14:textId="77777777" w:rsidR="00301D20" w:rsidRPr="00301D20" w:rsidRDefault="00301D20" w:rsidP="00291D5C">
      <w:pPr>
        <w:spacing w:after="0" w:line="276" w:lineRule="auto"/>
        <w:ind w:left="1077" w:firstLine="708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•</w:t>
      </w:r>
      <w:r w:rsidRPr="00301D20">
        <w:rPr>
          <w:rFonts w:cs="Tahoma"/>
          <w:szCs w:val="20"/>
        </w:rPr>
        <w:tab/>
        <w:t>Spis treści,</w:t>
      </w:r>
    </w:p>
    <w:p w14:paraId="5577E41C" w14:textId="77777777" w:rsidR="00301D20" w:rsidRPr="00301D20" w:rsidRDefault="00301D20" w:rsidP="00291D5C">
      <w:pPr>
        <w:spacing w:after="0" w:line="276" w:lineRule="auto"/>
        <w:ind w:left="1077" w:firstLine="708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•</w:t>
      </w:r>
      <w:r w:rsidRPr="00301D20">
        <w:rPr>
          <w:rFonts w:cs="Tahoma"/>
          <w:szCs w:val="20"/>
        </w:rPr>
        <w:tab/>
        <w:t>Podstawę opracowania,</w:t>
      </w:r>
    </w:p>
    <w:p w14:paraId="7376E0C2" w14:textId="77777777" w:rsidR="00301D20" w:rsidRPr="00301D20" w:rsidRDefault="00301D20" w:rsidP="00291D5C">
      <w:pPr>
        <w:spacing w:after="0" w:line="276" w:lineRule="auto"/>
        <w:ind w:left="1077" w:firstLine="708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•</w:t>
      </w:r>
      <w:r w:rsidRPr="00301D20">
        <w:rPr>
          <w:rFonts w:cs="Tahoma"/>
          <w:szCs w:val="20"/>
        </w:rPr>
        <w:tab/>
        <w:t>Przeznaczenie stanowiska,</w:t>
      </w:r>
    </w:p>
    <w:p w14:paraId="32996378" w14:textId="77777777" w:rsidR="00301D20" w:rsidRPr="00301D20" w:rsidRDefault="00301D20" w:rsidP="00291D5C">
      <w:pPr>
        <w:spacing w:after="0" w:line="276" w:lineRule="auto"/>
        <w:ind w:left="1077" w:firstLine="708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•</w:t>
      </w:r>
      <w:r w:rsidRPr="00301D20">
        <w:rPr>
          <w:rFonts w:cs="Tahoma"/>
          <w:szCs w:val="20"/>
        </w:rPr>
        <w:tab/>
        <w:t>Podstawowe parametry techniczne,</w:t>
      </w:r>
    </w:p>
    <w:p w14:paraId="4189C923" w14:textId="77777777" w:rsidR="00301D20" w:rsidRPr="00301D20" w:rsidRDefault="00301D20" w:rsidP="00291D5C">
      <w:pPr>
        <w:spacing w:after="0" w:line="276" w:lineRule="auto"/>
        <w:ind w:left="1077" w:firstLine="708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•</w:t>
      </w:r>
      <w:r w:rsidRPr="00301D20">
        <w:rPr>
          <w:rFonts w:cs="Tahoma"/>
          <w:szCs w:val="20"/>
        </w:rPr>
        <w:tab/>
        <w:t>Budowę,</w:t>
      </w:r>
    </w:p>
    <w:p w14:paraId="5DF615AF" w14:textId="77777777" w:rsidR="00301D20" w:rsidRPr="00301D20" w:rsidRDefault="00301D20" w:rsidP="00291D5C">
      <w:pPr>
        <w:spacing w:after="0" w:line="276" w:lineRule="auto"/>
        <w:ind w:left="1077" w:firstLine="708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•</w:t>
      </w:r>
      <w:r w:rsidRPr="00301D20">
        <w:rPr>
          <w:rFonts w:cs="Tahoma"/>
          <w:szCs w:val="20"/>
        </w:rPr>
        <w:tab/>
        <w:t>Opis działania,</w:t>
      </w:r>
    </w:p>
    <w:p w14:paraId="44AACFD6" w14:textId="77777777" w:rsidR="00301D20" w:rsidRPr="00301D20" w:rsidRDefault="00301D20" w:rsidP="00291D5C">
      <w:pPr>
        <w:spacing w:after="0" w:line="276" w:lineRule="auto"/>
        <w:ind w:left="2124" w:hanging="339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•</w:t>
      </w:r>
      <w:r w:rsidRPr="00301D20">
        <w:rPr>
          <w:rFonts w:cs="Tahoma"/>
          <w:szCs w:val="20"/>
        </w:rPr>
        <w:tab/>
        <w:t>Instrukcje przestawień, smarowania i regulacji, konserwacji oraz przeglądów okresowych,</w:t>
      </w:r>
    </w:p>
    <w:p w14:paraId="67F428D8" w14:textId="77777777" w:rsidR="00301D20" w:rsidRPr="00301D20" w:rsidRDefault="00301D20" w:rsidP="00291D5C">
      <w:pPr>
        <w:spacing w:after="0" w:line="276" w:lineRule="auto"/>
        <w:ind w:left="2124" w:hanging="339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•</w:t>
      </w:r>
      <w:r w:rsidRPr="00301D20">
        <w:rPr>
          <w:rFonts w:cs="Tahoma"/>
          <w:szCs w:val="20"/>
        </w:rPr>
        <w:tab/>
        <w:t>Wykaz części szybko zużywających się wraz z sugerowaną ilością magazynowania niezbędną do bezpostojowej pracy linii,</w:t>
      </w:r>
    </w:p>
    <w:p w14:paraId="1CCFDA16" w14:textId="77777777" w:rsidR="00301D20" w:rsidRPr="00301D20" w:rsidRDefault="00301D20" w:rsidP="00291D5C">
      <w:pPr>
        <w:spacing w:after="0" w:line="276" w:lineRule="auto"/>
        <w:ind w:left="1077" w:firstLine="708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•</w:t>
      </w:r>
      <w:r w:rsidRPr="00301D20">
        <w:rPr>
          <w:rFonts w:cs="Tahoma"/>
          <w:szCs w:val="20"/>
        </w:rPr>
        <w:tab/>
        <w:t>Schematy elektryczne</w:t>
      </w:r>
    </w:p>
    <w:p w14:paraId="6CEE3BE1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1.2.8.</w:t>
      </w:r>
      <w:r w:rsidRPr="00301D20">
        <w:rPr>
          <w:rFonts w:cs="Tahoma"/>
          <w:szCs w:val="20"/>
        </w:rPr>
        <w:tab/>
        <w:t>Kontrole i odbiór</w:t>
      </w:r>
    </w:p>
    <w:p w14:paraId="0A7C284B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Po przeprowadzeniu dokładnej kontroli wizualnej układu sterowania i zasilania należy przeprowadzić (sprawdzić):</w:t>
      </w:r>
    </w:p>
    <w:p w14:paraId="58227AF8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•</w:t>
      </w:r>
      <w:r w:rsidRPr="00301D20">
        <w:rPr>
          <w:rFonts w:cs="Tahoma"/>
          <w:szCs w:val="20"/>
        </w:rPr>
        <w:tab/>
        <w:t>Ciągłe połączenie systemu przewodów ochronnych,</w:t>
      </w:r>
    </w:p>
    <w:p w14:paraId="3DD45F00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•</w:t>
      </w:r>
      <w:r w:rsidRPr="00301D20">
        <w:rPr>
          <w:rFonts w:cs="Tahoma"/>
          <w:szCs w:val="20"/>
        </w:rPr>
        <w:tab/>
        <w:t>Kontrolę rezystancji izolacji,</w:t>
      </w:r>
    </w:p>
    <w:p w14:paraId="174D53DA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•</w:t>
      </w:r>
      <w:r w:rsidRPr="00301D20">
        <w:rPr>
          <w:rFonts w:cs="Tahoma"/>
          <w:szCs w:val="20"/>
        </w:rPr>
        <w:tab/>
        <w:t>Kontrolę skuteczności ochrony przed dotykiem pośrednim</w:t>
      </w:r>
    </w:p>
    <w:p w14:paraId="0C96854D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•</w:t>
      </w:r>
      <w:r w:rsidRPr="00301D20">
        <w:rPr>
          <w:rFonts w:cs="Tahoma"/>
          <w:szCs w:val="20"/>
        </w:rPr>
        <w:tab/>
        <w:t>Kontrolę napięcia,</w:t>
      </w:r>
      <w:r w:rsidRPr="00301D20">
        <w:rPr>
          <w:rFonts w:cs="Tahoma"/>
          <w:szCs w:val="20"/>
        </w:rPr>
        <w:tab/>
      </w:r>
    </w:p>
    <w:p w14:paraId="058489CF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•</w:t>
      </w:r>
      <w:r w:rsidRPr="00301D20">
        <w:rPr>
          <w:rFonts w:cs="Tahoma"/>
          <w:szCs w:val="20"/>
        </w:rPr>
        <w:tab/>
        <w:t>Ochronę przed napięciem resztkowym,</w:t>
      </w:r>
    </w:p>
    <w:p w14:paraId="48A76B78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•</w:t>
      </w:r>
      <w:r w:rsidRPr="00301D20">
        <w:rPr>
          <w:rFonts w:cs="Tahoma"/>
          <w:szCs w:val="20"/>
        </w:rPr>
        <w:tab/>
        <w:t>Kontrolę funkcjonowania,</w:t>
      </w:r>
    </w:p>
    <w:p w14:paraId="59D2A6F2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Protokół z badań należy dołączyć do dokumentacji urządzenia.</w:t>
      </w:r>
    </w:p>
    <w:p w14:paraId="015B6F47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lastRenderedPageBreak/>
        <w:t>1.3.</w:t>
      </w:r>
      <w:r w:rsidRPr="00301D20">
        <w:rPr>
          <w:rFonts w:cs="Tahoma"/>
          <w:szCs w:val="20"/>
        </w:rPr>
        <w:tab/>
        <w:t>Software</w:t>
      </w:r>
    </w:p>
    <w:p w14:paraId="4E161545" w14:textId="46230C72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1.3.1.</w:t>
      </w:r>
      <w:r w:rsidRPr="00301D20">
        <w:rPr>
          <w:rFonts w:cs="Tahoma"/>
          <w:szCs w:val="20"/>
        </w:rPr>
        <w:tab/>
        <w:t xml:space="preserve">Struktura programu powinna być ustalona przed przystąpieniem do programowania </w:t>
      </w:r>
      <w:r w:rsidR="00C42C55">
        <w:rPr>
          <w:rFonts w:cs="Tahoma"/>
          <w:szCs w:val="20"/>
        </w:rPr>
        <w:br/>
      </w:r>
      <w:r w:rsidRPr="00301D20">
        <w:rPr>
          <w:rFonts w:cs="Tahoma"/>
          <w:szCs w:val="20"/>
        </w:rPr>
        <w:t>z inżynierem Utrzymania Ruchu. W tym celu wymagane jest zorganizowanie spotkania.</w:t>
      </w:r>
    </w:p>
    <w:p w14:paraId="403AE367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1.3.2.</w:t>
      </w:r>
      <w:r w:rsidRPr="00301D20">
        <w:rPr>
          <w:rFonts w:cs="Tahoma"/>
          <w:szCs w:val="20"/>
        </w:rPr>
        <w:tab/>
        <w:t>Wykonawca ponadto zobowiązuje się do wykonania instruktarzu aplikacji z inżynierami automatyki Piątnicy w czasie odbioru FAT przez co najmniej 2 dni po uruchomieniu urządzenia.  Inżynierowie Piątnicy powinni być przeszkoleni przez programistę Wykonawcy w celu: diagnozowania błędów i awarii, zrozumieniu filozofii działania aplikacji, struktury i parametryzacji. Szkolenie powinno zostać potwierdzone listą uczestnictwa.</w:t>
      </w:r>
    </w:p>
    <w:p w14:paraId="2E32B4CB" w14:textId="77777777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1.3.3.</w:t>
      </w:r>
      <w:r w:rsidRPr="00301D20">
        <w:rPr>
          <w:rFonts w:cs="Tahoma"/>
          <w:szCs w:val="20"/>
        </w:rPr>
        <w:tab/>
        <w:t>Następujące informacje zostaną umieszczone na każdej z maszyn:</w:t>
      </w:r>
    </w:p>
    <w:p w14:paraId="6A4EA96F" w14:textId="77777777" w:rsidR="00301D20" w:rsidRPr="00301D20" w:rsidRDefault="00301D20" w:rsidP="00291D5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Średnia prędkość maszyny,</w:t>
      </w:r>
    </w:p>
    <w:p w14:paraId="66C6F16C" w14:textId="77777777" w:rsidR="00301D20" w:rsidRPr="00301D20" w:rsidRDefault="00301D20" w:rsidP="00291D5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Dopuszczalne zakresy regulacji ciśnienia i położenia elementów regulowanych</w:t>
      </w:r>
    </w:p>
    <w:p w14:paraId="79289DDD" w14:textId="77777777" w:rsidR="00301D20" w:rsidRPr="00301D20" w:rsidRDefault="00301D20" w:rsidP="00291D5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Numer produkcyjny urządzenia</w:t>
      </w:r>
    </w:p>
    <w:p w14:paraId="263D1B20" w14:textId="49A156DE" w:rsidR="00301D20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1.3.4  Urządzenie powinno być wyposażone w programowe liczniki cykli i godzin pracy oraz algorytmy wysyłające do utrzymania ruchu informację e-mail o konieczności wymiany elementu który wykonał zakładaną ilość cykli, informację o konieczności przeprowadzenia smarowania lub informację </w:t>
      </w:r>
      <w:r w:rsidR="00C42C55">
        <w:rPr>
          <w:rFonts w:cs="Tahoma"/>
          <w:szCs w:val="20"/>
        </w:rPr>
        <w:br/>
      </w:r>
      <w:r w:rsidRPr="00301D20">
        <w:rPr>
          <w:rFonts w:cs="Tahoma"/>
          <w:szCs w:val="20"/>
        </w:rPr>
        <w:t xml:space="preserve">o konieczności wykonania przeglądu elementu który przepracował zakładaną ilość godzin. </w:t>
      </w:r>
    </w:p>
    <w:p w14:paraId="464C4BF5" w14:textId="780ADEAD" w:rsidR="00C42C55" w:rsidRPr="00301D20" w:rsidRDefault="00301D20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1.3.5 Oprogramowanie systemów wizyjnych powinno być otwarte, sugerowane rozwiązanie to zastosowanie języka C++/C#/.NET przy wykorzystaniu ogólnodostępnej, darmowej bibliotek </w:t>
      </w:r>
      <w:proofErr w:type="spellStart"/>
      <w:r w:rsidRPr="00301D20">
        <w:rPr>
          <w:rFonts w:cs="Tahoma"/>
          <w:szCs w:val="20"/>
        </w:rPr>
        <w:t>OpenCV</w:t>
      </w:r>
      <w:proofErr w:type="spellEnd"/>
      <w:r w:rsidRPr="00301D20">
        <w:rPr>
          <w:rFonts w:cs="Tahoma"/>
          <w:szCs w:val="20"/>
        </w:rPr>
        <w:t xml:space="preserve"> do opracowania chmur punktów.  Wykonawca zobowiązuje się jednocześnie do przekazania kodu źródłowego OSM Piątnica. Niedopuszczalne jest umieszczanie w programie PLC lub oprogramowaniu systemu wizyjnego kodu źródłowego stworzonego przez Wykonawcę lub jego Poddostawcę – zabezpieczonego przed edycją. W przypadku stworzenia oprogramowania w płatnym środowisku programistycznym lub środowisku wymagającym wykupienia licencji do edycji oprogramowania urządzenia Wykonawca jest zobowiązany do dostarczenia Klientowi niezbędnych licencji </w:t>
      </w:r>
      <w:r w:rsidR="00C42C55">
        <w:rPr>
          <w:rFonts w:cs="Tahoma"/>
          <w:szCs w:val="20"/>
        </w:rPr>
        <w:br/>
      </w:r>
      <w:r w:rsidRPr="00301D20">
        <w:rPr>
          <w:rFonts w:cs="Tahoma"/>
          <w:szCs w:val="20"/>
        </w:rPr>
        <w:t xml:space="preserve">i oprogramowania. </w:t>
      </w:r>
    </w:p>
    <w:p w14:paraId="26621BD2" w14:textId="77777777" w:rsidR="00C42C55" w:rsidRDefault="00C42C55" w:rsidP="00291D5C">
      <w:pPr>
        <w:spacing w:after="0" w:line="276" w:lineRule="auto"/>
        <w:jc w:val="both"/>
        <w:rPr>
          <w:rFonts w:cs="Tahoma"/>
          <w:szCs w:val="20"/>
        </w:rPr>
      </w:pPr>
    </w:p>
    <w:p w14:paraId="1C589819" w14:textId="540D8988" w:rsidR="00A17886" w:rsidRPr="00301D20" w:rsidRDefault="00A17886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Kod CPV </w:t>
      </w:r>
      <w:r w:rsidR="00301D20" w:rsidRPr="00301D20">
        <w:rPr>
          <w:rFonts w:cs="Tahoma"/>
          <w:szCs w:val="20"/>
        </w:rPr>
        <w:t>42996000-0 – Maszyny do testowania</w:t>
      </w:r>
    </w:p>
    <w:p w14:paraId="3010DD74" w14:textId="77777777" w:rsidR="00896665" w:rsidRPr="00301D20" w:rsidRDefault="00896665" w:rsidP="00291D5C">
      <w:pPr>
        <w:pStyle w:val="Akapitzlist"/>
        <w:spacing w:after="0" w:line="276" w:lineRule="auto"/>
        <w:ind w:left="1065"/>
        <w:jc w:val="both"/>
        <w:rPr>
          <w:rFonts w:cs="Tahoma"/>
          <w:szCs w:val="20"/>
        </w:rPr>
      </w:pPr>
    </w:p>
    <w:p w14:paraId="2ED5CBEE" w14:textId="77777777" w:rsidR="00690AE2" w:rsidRPr="00301D20" w:rsidRDefault="00690AE2" w:rsidP="00291D5C">
      <w:pPr>
        <w:pStyle w:val="Akapitzlist"/>
        <w:spacing w:after="0" w:line="276" w:lineRule="auto"/>
        <w:ind w:left="1065"/>
        <w:jc w:val="both"/>
        <w:rPr>
          <w:rFonts w:cs="Tahoma"/>
          <w:szCs w:val="20"/>
        </w:rPr>
      </w:pPr>
    </w:p>
    <w:p w14:paraId="71D36F6B" w14:textId="466FE993" w:rsidR="00896665" w:rsidRPr="00301D20" w:rsidRDefault="00896665" w:rsidP="00291D5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  Warunki udziału w postępowaniu</w:t>
      </w:r>
    </w:p>
    <w:p w14:paraId="230DD204" w14:textId="77777777" w:rsidR="00896665" w:rsidRPr="00301D20" w:rsidRDefault="00896665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22BE39B9" w14:textId="75C71478" w:rsidR="00896665" w:rsidRPr="00301D20" w:rsidRDefault="00896665" w:rsidP="00291D5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Wiedza i doświadczenie </w:t>
      </w:r>
    </w:p>
    <w:p w14:paraId="30DD4321" w14:textId="361F59AA" w:rsidR="000877B3" w:rsidRDefault="00301D20" w:rsidP="00291D5C">
      <w:pPr>
        <w:pStyle w:val="Akapitzlist"/>
        <w:spacing w:after="0" w:line="276" w:lineRule="auto"/>
        <w:jc w:val="both"/>
      </w:pPr>
      <w:r>
        <w:rPr>
          <w:rFonts w:cs="Tahoma"/>
          <w:szCs w:val="20"/>
        </w:rPr>
        <w:t>- O</w:t>
      </w:r>
      <w:r w:rsidR="002145DB" w:rsidRPr="00301D20">
        <w:rPr>
          <w:rFonts w:cs="Tahoma"/>
          <w:szCs w:val="20"/>
        </w:rPr>
        <w:t>ferent posiada wiedzę i doświadczenie niezbędne do realizacji przedmiotu zamówienia tj.:</w:t>
      </w:r>
      <w:r>
        <w:rPr>
          <w:rFonts w:cs="Tahoma"/>
          <w:szCs w:val="20"/>
        </w:rPr>
        <w:t xml:space="preserve"> </w:t>
      </w:r>
      <w:r>
        <w:t xml:space="preserve">Dostarczenie i uruchomienie do produkcji przynajmniej 3 tego lub podobnego typu maszyn </w:t>
      </w:r>
      <w:r w:rsidR="000877B3">
        <w:br/>
      </w:r>
      <w:r>
        <w:t>w ostatnich 3 latach do momentu złożenia oferty</w:t>
      </w:r>
      <w:r w:rsidR="000877B3">
        <w:rPr>
          <w:rFonts w:cs="Tahoma"/>
          <w:szCs w:val="20"/>
        </w:rPr>
        <w:t xml:space="preserve"> oraz </w:t>
      </w:r>
      <w:r w:rsidR="0035204F">
        <w:t>m</w:t>
      </w:r>
      <w:r w:rsidR="000877B3">
        <w:t>ożliwość odbycia wizyty referencyjnej ukazującej pracę w/w maszyny</w:t>
      </w:r>
      <w:r w:rsidR="0035204F">
        <w:t>.</w:t>
      </w:r>
    </w:p>
    <w:p w14:paraId="499CD4B2" w14:textId="77777777" w:rsidR="000877B3" w:rsidRDefault="000877B3" w:rsidP="00291D5C">
      <w:pPr>
        <w:pStyle w:val="Akapitzlist"/>
        <w:spacing w:after="0" w:line="276" w:lineRule="auto"/>
        <w:jc w:val="both"/>
      </w:pPr>
    </w:p>
    <w:p w14:paraId="1FEE4C5F" w14:textId="0E158455" w:rsidR="00ED7200" w:rsidRPr="000877B3" w:rsidRDefault="00ED7200" w:rsidP="00291D5C">
      <w:pPr>
        <w:pStyle w:val="Akapitzlist"/>
        <w:numPr>
          <w:ilvl w:val="0"/>
          <w:numId w:val="4"/>
        </w:numPr>
        <w:spacing w:after="0" w:line="276" w:lineRule="auto"/>
        <w:jc w:val="both"/>
      </w:pPr>
      <w:r w:rsidRPr="00301D20">
        <w:rPr>
          <w:rFonts w:cs="Tahoma"/>
          <w:szCs w:val="20"/>
        </w:rPr>
        <w:t>Uprawnienia do wykonywania określonej działalności lub czynności</w:t>
      </w:r>
    </w:p>
    <w:p w14:paraId="281DBBD6" w14:textId="6BBF9A22" w:rsidR="00ED7200" w:rsidRPr="00301D20" w:rsidRDefault="00ED7200" w:rsidP="00291D5C">
      <w:pPr>
        <w:spacing w:after="0" w:line="276" w:lineRule="auto"/>
        <w:ind w:left="708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Oferent posiada odpowiednie uprawnienia do wykonywania określonej działalności lub czynności, jeżeli przepisy prawa nakładają obowiązek ich posiadania</w:t>
      </w:r>
      <w:r w:rsidR="0035204F">
        <w:rPr>
          <w:rFonts w:cs="Tahoma"/>
          <w:szCs w:val="20"/>
        </w:rPr>
        <w:t>.</w:t>
      </w:r>
    </w:p>
    <w:p w14:paraId="1738D9B9" w14:textId="77777777" w:rsidR="00ED7200" w:rsidRPr="00301D20" w:rsidRDefault="00ED7200" w:rsidP="00291D5C">
      <w:pPr>
        <w:spacing w:after="0" w:line="276" w:lineRule="auto"/>
        <w:jc w:val="both"/>
        <w:rPr>
          <w:rFonts w:cs="Tahoma"/>
          <w:szCs w:val="20"/>
        </w:rPr>
      </w:pPr>
    </w:p>
    <w:p w14:paraId="6B9E555A" w14:textId="77777777" w:rsidR="00ED7200" w:rsidRPr="00301D20" w:rsidRDefault="00ED7200" w:rsidP="00291D5C">
      <w:pPr>
        <w:spacing w:after="0" w:line="276" w:lineRule="auto"/>
        <w:ind w:left="708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c. Potencjał techniczny</w:t>
      </w:r>
    </w:p>
    <w:p w14:paraId="4366D99D" w14:textId="30890037" w:rsidR="00ED7200" w:rsidRPr="00301D20" w:rsidRDefault="00ED7200" w:rsidP="00291D5C">
      <w:pPr>
        <w:spacing w:after="0" w:line="276" w:lineRule="auto"/>
        <w:ind w:left="708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Oferent dysponuje odpowiednim potencjałem technicznym niezbędnym do realizacji przedmiotu zamówienia</w:t>
      </w:r>
      <w:r w:rsidR="0035204F">
        <w:rPr>
          <w:rFonts w:cs="Tahoma"/>
          <w:szCs w:val="20"/>
        </w:rPr>
        <w:t>.</w:t>
      </w:r>
    </w:p>
    <w:p w14:paraId="5C2992EE" w14:textId="77777777" w:rsidR="00ED7200" w:rsidRPr="00301D20" w:rsidRDefault="00ED7200" w:rsidP="00291D5C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2A61F5C9" w14:textId="3F0F3B64" w:rsidR="00ED7200" w:rsidRPr="00301D20" w:rsidRDefault="00ED7200" w:rsidP="00291D5C">
      <w:pPr>
        <w:spacing w:after="0" w:line="276" w:lineRule="auto"/>
        <w:ind w:left="708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d. Osoby zdolne do wykonania zamówienia</w:t>
      </w:r>
    </w:p>
    <w:p w14:paraId="5FADA001" w14:textId="12DA0D2F" w:rsidR="00ED7200" w:rsidRPr="00301D20" w:rsidRDefault="00ED7200" w:rsidP="00291D5C">
      <w:pPr>
        <w:spacing w:after="0" w:line="276" w:lineRule="auto"/>
        <w:ind w:left="708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Oferent dysponuje osobami zdolnymi do wykonania przedmiotu zamówienia </w:t>
      </w:r>
      <w:r w:rsidR="000877B3">
        <w:rPr>
          <w:rFonts w:cs="Tahoma"/>
          <w:szCs w:val="20"/>
        </w:rPr>
        <w:t xml:space="preserve">tj.: </w:t>
      </w:r>
      <w:r w:rsidR="000877B3">
        <w:t>Posiadanie wykwalifikowanego serwisu z dostępnością w ciągu 24h</w:t>
      </w:r>
      <w:r w:rsidR="0035204F">
        <w:t>.</w:t>
      </w:r>
    </w:p>
    <w:p w14:paraId="29654F08" w14:textId="77777777" w:rsidR="00ED7200" w:rsidRPr="00301D20" w:rsidRDefault="00ED7200" w:rsidP="00291D5C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4062E5A6" w14:textId="01AF4250" w:rsidR="00ED7200" w:rsidRPr="00301D20" w:rsidRDefault="00ED7200" w:rsidP="00291D5C">
      <w:pPr>
        <w:spacing w:after="0" w:line="276" w:lineRule="auto"/>
        <w:ind w:left="708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e. Sytuacja ekonomiczna i finansowa</w:t>
      </w:r>
    </w:p>
    <w:p w14:paraId="76C29565" w14:textId="5B468E48" w:rsidR="007C6682" w:rsidRPr="00301D20" w:rsidRDefault="00ED7200" w:rsidP="00291D5C">
      <w:pPr>
        <w:spacing w:after="0" w:line="276" w:lineRule="auto"/>
        <w:ind w:left="708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lastRenderedPageBreak/>
        <w:t>Oferent pozostaje w sytuacji ekonomicznej i finansowej pozwalającej na realizację pełnego zakresu przedmiotu zamówienia</w:t>
      </w:r>
      <w:r w:rsidR="0035204F">
        <w:rPr>
          <w:rFonts w:cs="Tahoma"/>
          <w:szCs w:val="20"/>
        </w:rPr>
        <w:t>.</w:t>
      </w:r>
    </w:p>
    <w:p w14:paraId="395D63C9" w14:textId="77777777" w:rsidR="007C6682" w:rsidRPr="00301D20" w:rsidRDefault="007C6682" w:rsidP="00291D5C">
      <w:pPr>
        <w:spacing w:after="0" w:line="276" w:lineRule="auto"/>
        <w:jc w:val="both"/>
        <w:rPr>
          <w:rFonts w:cs="Tahoma"/>
          <w:szCs w:val="20"/>
        </w:rPr>
      </w:pPr>
    </w:p>
    <w:p w14:paraId="30CBB614" w14:textId="4EC9EB10" w:rsidR="007C6682" w:rsidRPr="00301D20" w:rsidRDefault="007C6682" w:rsidP="00291D5C">
      <w:pPr>
        <w:spacing w:after="0" w:line="276" w:lineRule="auto"/>
        <w:ind w:left="708"/>
        <w:jc w:val="both"/>
        <w:rPr>
          <w:rFonts w:cs="Tahoma"/>
          <w:szCs w:val="20"/>
        </w:rPr>
      </w:pPr>
      <w:r w:rsidRPr="00301D20">
        <w:rPr>
          <w:rFonts w:cs="Tahoma"/>
          <w:color w:val="000000"/>
          <w:spacing w:val="2"/>
          <w:szCs w:val="20"/>
          <w:shd w:val="clear" w:color="auto" w:fill="FFFFFF"/>
        </w:rPr>
        <w:t>Na życzenie zamawiającego Oferent zobowiązuje się do dostarczenia odpowiednich dokumentów potwierdzających spełnienie wymienionych powyżej warunków oraz umożliwienie odbycia wizyt referencyjnych/referencji pisemnych w celu ich weryfikacji. Niespełnienie tego warunku będzie skutkować odrzuceniem oferty.</w:t>
      </w:r>
    </w:p>
    <w:p w14:paraId="47674EDB" w14:textId="77777777" w:rsidR="007C6682" w:rsidRPr="00301D20" w:rsidRDefault="007C6682" w:rsidP="00291D5C">
      <w:pPr>
        <w:spacing w:after="0" w:line="276" w:lineRule="auto"/>
        <w:jc w:val="both"/>
        <w:rPr>
          <w:rFonts w:cs="Tahoma"/>
          <w:szCs w:val="20"/>
        </w:rPr>
      </w:pPr>
    </w:p>
    <w:p w14:paraId="1CBC0705" w14:textId="77777777" w:rsidR="00690AE2" w:rsidRPr="00301D20" w:rsidRDefault="00690AE2" w:rsidP="00291D5C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654FE3D1" w14:textId="77777777" w:rsidR="002B5D2C" w:rsidRPr="00301D20" w:rsidRDefault="002B5D2C" w:rsidP="00291D5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Kryteria oceny oferty: </w:t>
      </w:r>
    </w:p>
    <w:p w14:paraId="6C46E69B" w14:textId="77777777" w:rsidR="002B5D2C" w:rsidRPr="00301D20" w:rsidRDefault="002B5D2C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09B67F74" w14:textId="12FB6C25" w:rsidR="00690AE2" w:rsidRPr="00301D20" w:rsidRDefault="002B5D2C" w:rsidP="00291D5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Cena netto wykazana w ofercie za realizację pełnego przedmiotu zamówienia</w:t>
      </w:r>
    </w:p>
    <w:p w14:paraId="4D8FEB45" w14:textId="77777777" w:rsidR="002C338D" w:rsidRPr="00301D20" w:rsidRDefault="002C338D" w:rsidP="00291D5C">
      <w:pPr>
        <w:spacing w:after="0" w:line="276" w:lineRule="auto"/>
        <w:jc w:val="both"/>
        <w:rPr>
          <w:rFonts w:cs="Tahoma"/>
          <w:szCs w:val="20"/>
        </w:rPr>
      </w:pPr>
    </w:p>
    <w:p w14:paraId="1FD3F161" w14:textId="30310AFC" w:rsidR="00B1407D" w:rsidRPr="000877B3" w:rsidRDefault="000877B3" w:rsidP="00291D5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Tahoma"/>
          <w:szCs w:val="20"/>
        </w:rPr>
      </w:pPr>
      <w:r>
        <w:t>Czas dostawy i uruchomienia</w:t>
      </w:r>
    </w:p>
    <w:p w14:paraId="3B9B370F" w14:textId="77777777" w:rsidR="000877B3" w:rsidRPr="000877B3" w:rsidRDefault="000877B3" w:rsidP="00291D5C">
      <w:pPr>
        <w:pStyle w:val="Akapitzlist"/>
        <w:spacing w:after="0" w:line="276" w:lineRule="auto"/>
        <w:rPr>
          <w:rFonts w:cs="Tahoma"/>
          <w:szCs w:val="20"/>
        </w:rPr>
      </w:pPr>
    </w:p>
    <w:p w14:paraId="53213280" w14:textId="0F2A3350" w:rsidR="000877B3" w:rsidRPr="00301D20" w:rsidRDefault="000877B3" w:rsidP="00291D5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="Tahoma"/>
          <w:szCs w:val="20"/>
        </w:rPr>
      </w:pPr>
      <w:r>
        <w:t>Okres gwarancji liczonej od dnia podpisania protokołu odbioru końcowego</w:t>
      </w:r>
    </w:p>
    <w:p w14:paraId="260C1D2D" w14:textId="77777777" w:rsidR="002C338D" w:rsidRDefault="002C338D" w:rsidP="00291D5C">
      <w:pPr>
        <w:spacing w:after="0" w:line="276" w:lineRule="auto"/>
        <w:jc w:val="both"/>
        <w:rPr>
          <w:rFonts w:cs="Tahoma"/>
          <w:szCs w:val="20"/>
        </w:rPr>
      </w:pPr>
    </w:p>
    <w:p w14:paraId="422E791A" w14:textId="77777777" w:rsidR="00C42C55" w:rsidRPr="00301D20" w:rsidRDefault="00C42C55" w:rsidP="00291D5C">
      <w:pPr>
        <w:spacing w:after="0" w:line="276" w:lineRule="auto"/>
        <w:jc w:val="both"/>
        <w:rPr>
          <w:rFonts w:cs="Tahoma"/>
          <w:szCs w:val="20"/>
        </w:rPr>
      </w:pPr>
    </w:p>
    <w:p w14:paraId="47CDFAAC" w14:textId="471722E4" w:rsidR="00B1407D" w:rsidRPr="00301D20" w:rsidRDefault="002B5D2C" w:rsidP="00291D5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Informacja o wagach punktowych lub procentowych przypisanych do poszczególnych kryteriów oceny oferty</w:t>
      </w:r>
    </w:p>
    <w:p w14:paraId="36FFEFD9" w14:textId="77777777" w:rsidR="003A2097" w:rsidRPr="00301D20" w:rsidRDefault="003A2097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7C8546F0" w14:textId="77777777" w:rsidR="000877B3" w:rsidRDefault="002B5D2C" w:rsidP="00291D5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Cena netto – waga </w:t>
      </w:r>
      <w:r w:rsidR="000877B3">
        <w:rPr>
          <w:rFonts w:cs="Tahoma"/>
          <w:szCs w:val="20"/>
        </w:rPr>
        <w:t>7</w:t>
      </w:r>
      <w:r w:rsidR="003A2097" w:rsidRPr="00301D20">
        <w:rPr>
          <w:rFonts w:cs="Tahoma"/>
          <w:szCs w:val="20"/>
        </w:rPr>
        <w:t>0</w:t>
      </w:r>
      <w:r w:rsidRPr="00301D20">
        <w:rPr>
          <w:rFonts w:cs="Tahoma"/>
          <w:szCs w:val="20"/>
        </w:rPr>
        <w:t xml:space="preserve">% </w:t>
      </w:r>
    </w:p>
    <w:p w14:paraId="24B63582" w14:textId="77777777" w:rsidR="000877B3" w:rsidRDefault="000877B3" w:rsidP="00291D5C">
      <w:pPr>
        <w:pStyle w:val="Akapitzlist"/>
        <w:spacing w:after="0" w:line="276" w:lineRule="auto"/>
        <w:ind w:left="1068"/>
        <w:jc w:val="both"/>
        <w:rPr>
          <w:rFonts w:cs="Tahoma"/>
          <w:szCs w:val="20"/>
        </w:rPr>
      </w:pPr>
    </w:p>
    <w:p w14:paraId="7EA83ABD" w14:textId="520E1232" w:rsidR="000877B3" w:rsidRPr="000877B3" w:rsidRDefault="000877B3" w:rsidP="00291D5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Tahoma"/>
          <w:szCs w:val="20"/>
        </w:rPr>
      </w:pPr>
      <w:r>
        <w:t>Czas dostawy i uruchomienia – waga 20%</w:t>
      </w:r>
    </w:p>
    <w:p w14:paraId="16E25CB3" w14:textId="77777777" w:rsidR="000877B3" w:rsidRDefault="000877B3" w:rsidP="00291D5C">
      <w:pPr>
        <w:pStyle w:val="Akapitzlist"/>
        <w:spacing w:after="0" w:line="276" w:lineRule="auto"/>
      </w:pPr>
    </w:p>
    <w:p w14:paraId="778DEDF1" w14:textId="47423F77" w:rsidR="000877B3" w:rsidRPr="000877B3" w:rsidRDefault="000877B3" w:rsidP="00291D5C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Tahoma"/>
          <w:szCs w:val="20"/>
        </w:rPr>
      </w:pPr>
      <w:r>
        <w:t>Okres gwarancji liczonej od dnia podpisania protokołu odbioru końcowego – waga 10%</w:t>
      </w:r>
    </w:p>
    <w:p w14:paraId="435C9A37" w14:textId="77777777" w:rsidR="003A2097" w:rsidRPr="00301D20" w:rsidRDefault="003A2097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3B8D4DF8" w14:textId="77777777" w:rsidR="002B5D2C" w:rsidRPr="00301D20" w:rsidRDefault="002B5D2C" w:rsidP="00291D5C">
      <w:pPr>
        <w:spacing w:after="0" w:line="276" w:lineRule="auto"/>
        <w:jc w:val="both"/>
        <w:rPr>
          <w:rFonts w:cs="Tahoma"/>
          <w:szCs w:val="20"/>
        </w:rPr>
      </w:pPr>
    </w:p>
    <w:p w14:paraId="05011C1A" w14:textId="77777777" w:rsidR="002B5D2C" w:rsidRPr="00301D20" w:rsidRDefault="002B5D2C" w:rsidP="00291D5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Opis sposobu przyznawania punktacji za spełnienie danego kryterium oceny oferty</w:t>
      </w:r>
    </w:p>
    <w:p w14:paraId="091071E5" w14:textId="77777777" w:rsidR="002B5D2C" w:rsidRPr="00301D20" w:rsidRDefault="002B5D2C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1FF88BCE" w14:textId="3389A10A" w:rsidR="002B5D2C" w:rsidRPr="00301D20" w:rsidRDefault="002B5D2C" w:rsidP="00291D5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Kryterium „Cena netto” (</w:t>
      </w:r>
      <w:proofErr w:type="spellStart"/>
      <w:r w:rsidRPr="00301D20">
        <w:rPr>
          <w:rFonts w:cs="Tahoma"/>
          <w:szCs w:val="20"/>
        </w:rPr>
        <w:t>Kc</w:t>
      </w:r>
      <w:proofErr w:type="spellEnd"/>
      <w:r w:rsidRPr="00301D20">
        <w:rPr>
          <w:rFonts w:cs="Tahoma"/>
          <w:szCs w:val="20"/>
        </w:rPr>
        <w:t xml:space="preserve">) będzie obliczane na podstawie wzoru: </w:t>
      </w:r>
      <w:proofErr w:type="spellStart"/>
      <w:r w:rsidRPr="00301D20">
        <w:rPr>
          <w:rFonts w:cs="Tahoma"/>
          <w:szCs w:val="20"/>
        </w:rPr>
        <w:t>Kc</w:t>
      </w:r>
      <w:proofErr w:type="spellEnd"/>
      <w:r w:rsidRPr="00301D20">
        <w:rPr>
          <w:rFonts w:cs="Tahoma"/>
          <w:szCs w:val="20"/>
        </w:rPr>
        <w:t xml:space="preserve"> = </w:t>
      </w:r>
      <w:proofErr w:type="spellStart"/>
      <w:r w:rsidRPr="00301D20">
        <w:rPr>
          <w:rFonts w:cs="Tahoma"/>
          <w:szCs w:val="20"/>
        </w:rPr>
        <w:t>Cn</w:t>
      </w:r>
      <w:proofErr w:type="spellEnd"/>
      <w:r w:rsidRPr="00301D20">
        <w:rPr>
          <w:rFonts w:cs="Tahoma"/>
          <w:szCs w:val="20"/>
        </w:rPr>
        <w:t xml:space="preserve">/Co x </w:t>
      </w:r>
      <w:r w:rsidR="000877B3">
        <w:rPr>
          <w:rFonts w:cs="Tahoma"/>
          <w:szCs w:val="20"/>
        </w:rPr>
        <w:t>7</w:t>
      </w:r>
      <w:r w:rsidR="003A2097" w:rsidRPr="00301D20">
        <w:rPr>
          <w:rFonts w:cs="Tahoma"/>
          <w:szCs w:val="20"/>
        </w:rPr>
        <w:t>0</w:t>
      </w:r>
      <w:r w:rsidRPr="00301D20">
        <w:rPr>
          <w:rFonts w:cs="Tahoma"/>
          <w:szCs w:val="20"/>
        </w:rPr>
        <w:t xml:space="preserve">% x 100 punktów, gdzie: </w:t>
      </w:r>
    </w:p>
    <w:p w14:paraId="4151253B" w14:textId="77777777" w:rsidR="002B5D2C" w:rsidRPr="00301D20" w:rsidRDefault="002B5D2C" w:rsidP="00291D5C">
      <w:pPr>
        <w:pStyle w:val="Akapitzlist"/>
        <w:spacing w:after="0" w:line="276" w:lineRule="auto"/>
        <w:ind w:firstLine="348"/>
        <w:jc w:val="both"/>
        <w:rPr>
          <w:rFonts w:cs="Tahoma"/>
          <w:szCs w:val="20"/>
        </w:rPr>
      </w:pPr>
      <w:proofErr w:type="spellStart"/>
      <w:r w:rsidRPr="00301D20">
        <w:rPr>
          <w:rFonts w:cs="Tahoma"/>
          <w:szCs w:val="20"/>
        </w:rPr>
        <w:t>Cn</w:t>
      </w:r>
      <w:proofErr w:type="spellEnd"/>
      <w:r w:rsidRPr="00301D20">
        <w:rPr>
          <w:rFonts w:cs="Tahoma"/>
          <w:szCs w:val="20"/>
        </w:rPr>
        <w:t xml:space="preserve"> – najniższa zaproponowana cena netto </w:t>
      </w:r>
    </w:p>
    <w:p w14:paraId="77FA9571" w14:textId="77777777" w:rsidR="002B5D2C" w:rsidRPr="00301D20" w:rsidRDefault="002B5D2C" w:rsidP="00291D5C">
      <w:pPr>
        <w:pStyle w:val="Akapitzlist"/>
        <w:spacing w:after="0" w:line="276" w:lineRule="auto"/>
        <w:ind w:firstLine="348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Co – cena netto zaproponowana w badanej ofercie </w:t>
      </w:r>
    </w:p>
    <w:p w14:paraId="73CE831B" w14:textId="6F537354" w:rsidR="003A2097" w:rsidRDefault="002B5D2C" w:rsidP="00291D5C">
      <w:pPr>
        <w:pStyle w:val="Akapitzlist"/>
        <w:spacing w:after="0" w:line="276" w:lineRule="auto"/>
        <w:ind w:firstLine="348"/>
        <w:jc w:val="both"/>
        <w:rPr>
          <w:rFonts w:cs="Tahoma"/>
          <w:szCs w:val="20"/>
        </w:rPr>
      </w:pPr>
      <w:proofErr w:type="spellStart"/>
      <w:r w:rsidRPr="00301D20">
        <w:rPr>
          <w:rFonts w:cs="Tahoma"/>
          <w:szCs w:val="20"/>
        </w:rPr>
        <w:t>Kc</w:t>
      </w:r>
      <w:proofErr w:type="spellEnd"/>
      <w:r w:rsidRPr="00301D20">
        <w:rPr>
          <w:rFonts w:cs="Tahoma"/>
          <w:szCs w:val="20"/>
        </w:rPr>
        <w:t xml:space="preserve"> – liczba punktó</w:t>
      </w:r>
      <w:r w:rsidR="003A2097" w:rsidRPr="00301D20">
        <w:rPr>
          <w:rFonts w:cs="Tahoma"/>
          <w:szCs w:val="20"/>
        </w:rPr>
        <w:t>w</w:t>
      </w:r>
    </w:p>
    <w:p w14:paraId="6CE784E8" w14:textId="77777777" w:rsidR="000877B3" w:rsidRDefault="000877B3" w:rsidP="00291D5C">
      <w:pPr>
        <w:pStyle w:val="Akapitzlist"/>
        <w:spacing w:after="0" w:line="276" w:lineRule="auto"/>
        <w:ind w:firstLine="348"/>
        <w:jc w:val="both"/>
        <w:rPr>
          <w:rFonts w:cs="Tahoma"/>
          <w:szCs w:val="20"/>
        </w:rPr>
      </w:pPr>
    </w:p>
    <w:p w14:paraId="38AF7BB9" w14:textId="40328982" w:rsidR="000877B3" w:rsidRPr="0035204F" w:rsidRDefault="000877B3" w:rsidP="0035204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Tahoma"/>
          <w:szCs w:val="20"/>
        </w:rPr>
      </w:pPr>
      <w:r>
        <w:t>Czas dostawy i uruchomienia</w:t>
      </w:r>
    </w:p>
    <w:p w14:paraId="115BDDA1" w14:textId="7BF0588A" w:rsidR="000877B3" w:rsidRDefault="000877B3" w:rsidP="00291D5C">
      <w:pPr>
        <w:pStyle w:val="Akapitzlist"/>
        <w:spacing w:after="0" w:line="276" w:lineRule="auto"/>
        <w:ind w:left="1080"/>
      </w:pPr>
      <w:r>
        <w:t>do 30.0</w:t>
      </w:r>
      <w:r w:rsidR="00AF260A">
        <w:t>4</w:t>
      </w:r>
      <w:r>
        <w:t>.2026 r. – 20 pkt,</w:t>
      </w:r>
    </w:p>
    <w:p w14:paraId="5BEBA49D" w14:textId="712D6FE3" w:rsidR="00AF260A" w:rsidRDefault="00AF260A" w:rsidP="00291D5C">
      <w:pPr>
        <w:pStyle w:val="Akapitzlist"/>
        <w:spacing w:after="0" w:line="276" w:lineRule="auto"/>
        <w:ind w:left="1080"/>
      </w:pPr>
      <w:r>
        <w:t>do 31.05.2026 r. – 10 pkt</w:t>
      </w:r>
      <w:r w:rsidR="005C7405">
        <w:t>,</w:t>
      </w:r>
    </w:p>
    <w:p w14:paraId="39DCD628" w14:textId="4E81B969" w:rsidR="000877B3" w:rsidRPr="000877B3" w:rsidRDefault="000877B3" w:rsidP="00291D5C">
      <w:pPr>
        <w:pStyle w:val="Akapitzlist"/>
        <w:spacing w:after="0" w:line="276" w:lineRule="auto"/>
        <w:ind w:left="1080"/>
      </w:pPr>
      <w:r>
        <w:t>później niż 3</w:t>
      </w:r>
      <w:r w:rsidR="00AF260A">
        <w:t>1</w:t>
      </w:r>
      <w:r>
        <w:t>.0</w:t>
      </w:r>
      <w:r w:rsidR="00AF260A">
        <w:t>5</w:t>
      </w:r>
      <w:r>
        <w:t>.2026 r. – 0 pkt</w:t>
      </w:r>
    </w:p>
    <w:p w14:paraId="5C32510A" w14:textId="77777777" w:rsidR="000877B3" w:rsidRPr="000877B3" w:rsidRDefault="000877B3" w:rsidP="00291D5C">
      <w:pPr>
        <w:pStyle w:val="Akapitzlist"/>
        <w:spacing w:after="0" w:line="276" w:lineRule="auto"/>
        <w:ind w:left="1068"/>
        <w:jc w:val="both"/>
        <w:rPr>
          <w:rFonts w:cs="Tahoma"/>
          <w:szCs w:val="20"/>
        </w:rPr>
      </w:pPr>
    </w:p>
    <w:p w14:paraId="6F4F43CE" w14:textId="196CF3D1" w:rsidR="000877B3" w:rsidRPr="00301D20" w:rsidRDefault="000877B3" w:rsidP="00291D5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Tahoma"/>
          <w:szCs w:val="20"/>
        </w:rPr>
      </w:pPr>
      <w:r>
        <w:t>Okres gwarancji liczonej od dnia podpisania protokołu odbioru końcowego</w:t>
      </w:r>
    </w:p>
    <w:p w14:paraId="14670607" w14:textId="60A33B79" w:rsidR="000877B3" w:rsidRPr="000877B3" w:rsidRDefault="000877B3" w:rsidP="00291D5C">
      <w:pPr>
        <w:pStyle w:val="Akapitzlist"/>
        <w:spacing w:after="0" w:line="276" w:lineRule="auto"/>
        <w:ind w:left="1068"/>
      </w:pPr>
      <w:r w:rsidRPr="000877B3">
        <w:t xml:space="preserve">powyżej 24 </w:t>
      </w:r>
      <w:proofErr w:type="spellStart"/>
      <w:r w:rsidRPr="000877B3">
        <w:t>msc</w:t>
      </w:r>
      <w:proofErr w:type="spellEnd"/>
      <w:r w:rsidRPr="000877B3">
        <w:t xml:space="preserve"> -10</w:t>
      </w:r>
      <w:r>
        <w:t xml:space="preserve"> pkt</w:t>
      </w:r>
      <w:r w:rsidR="005C7405">
        <w:t>,</w:t>
      </w:r>
    </w:p>
    <w:p w14:paraId="364D9461" w14:textId="18733681" w:rsidR="000877B3" w:rsidRPr="000877B3" w:rsidRDefault="000877B3" w:rsidP="00291D5C">
      <w:pPr>
        <w:pStyle w:val="Akapitzlist"/>
        <w:spacing w:after="0" w:line="276" w:lineRule="auto"/>
        <w:ind w:left="1068"/>
      </w:pPr>
      <w:r w:rsidRPr="000877B3">
        <w:t xml:space="preserve">12-24 </w:t>
      </w:r>
      <w:proofErr w:type="spellStart"/>
      <w:r w:rsidRPr="000877B3">
        <w:t>msc</w:t>
      </w:r>
      <w:proofErr w:type="spellEnd"/>
      <w:r w:rsidRPr="000877B3">
        <w:t xml:space="preserve"> </w:t>
      </w:r>
      <w:r>
        <w:t>– 5 pkt</w:t>
      </w:r>
      <w:r w:rsidRPr="000877B3">
        <w:t>,</w:t>
      </w:r>
    </w:p>
    <w:p w14:paraId="06571915" w14:textId="343055AF" w:rsidR="000877B3" w:rsidRPr="000877B3" w:rsidRDefault="000877B3" w:rsidP="00291D5C">
      <w:pPr>
        <w:pStyle w:val="Akapitzlist"/>
        <w:spacing w:after="0" w:line="276" w:lineRule="auto"/>
        <w:ind w:left="1068"/>
      </w:pPr>
      <w:r w:rsidRPr="000877B3">
        <w:t xml:space="preserve">Poniżej 12 </w:t>
      </w:r>
      <w:proofErr w:type="spellStart"/>
      <w:r w:rsidRPr="000877B3">
        <w:t>msc</w:t>
      </w:r>
      <w:proofErr w:type="spellEnd"/>
      <w:r w:rsidRPr="000877B3">
        <w:t xml:space="preserve"> – 0 pkt</w:t>
      </w:r>
    </w:p>
    <w:p w14:paraId="2E4633A4" w14:textId="77777777" w:rsidR="00B1407D" w:rsidRDefault="00B1407D" w:rsidP="00291D5C">
      <w:pPr>
        <w:spacing w:after="0" w:line="276" w:lineRule="auto"/>
        <w:jc w:val="both"/>
        <w:rPr>
          <w:rFonts w:cs="Tahoma"/>
          <w:szCs w:val="20"/>
        </w:rPr>
      </w:pPr>
    </w:p>
    <w:p w14:paraId="7B0572EB" w14:textId="77777777" w:rsidR="00C42C55" w:rsidRPr="00301D20" w:rsidRDefault="00C42C55" w:rsidP="00291D5C">
      <w:pPr>
        <w:spacing w:after="0" w:line="276" w:lineRule="auto"/>
        <w:jc w:val="both"/>
        <w:rPr>
          <w:rFonts w:cs="Tahoma"/>
          <w:szCs w:val="20"/>
        </w:rPr>
      </w:pPr>
    </w:p>
    <w:p w14:paraId="0676D5DC" w14:textId="74D5EBA8" w:rsidR="002B5D2C" w:rsidRDefault="002B5D2C" w:rsidP="0035204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Termin składania ofert: 3</w:t>
      </w:r>
      <w:r w:rsidR="000877B3">
        <w:rPr>
          <w:rFonts w:cs="Tahoma"/>
          <w:szCs w:val="20"/>
        </w:rPr>
        <w:t>0</w:t>
      </w:r>
      <w:r w:rsidRPr="00301D20">
        <w:rPr>
          <w:rFonts w:cs="Tahoma"/>
          <w:szCs w:val="20"/>
        </w:rPr>
        <w:t xml:space="preserve"> dni tj. do dnia</w:t>
      </w:r>
      <w:r w:rsidR="00DE3521" w:rsidRPr="00301D20">
        <w:rPr>
          <w:rFonts w:cs="Tahoma"/>
          <w:szCs w:val="20"/>
        </w:rPr>
        <w:t xml:space="preserve"> </w:t>
      </w:r>
      <w:r w:rsidR="00AF260A" w:rsidRPr="00AF260A">
        <w:rPr>
          <w:rFonts w:cs="Tahoma"/>
          <w:b/>
          <w:bCs/>
          <w:szCs w:val="20"/>
        </w:rPr>
        <w:t>16</w:t>
      </w:r>
      <w:r w:rsidR="009102FF" w:rsidRPr="00301D20">
        <w:rPr>
          <w:rFonts w:cs="Tahoma"/>
          <w:b/>
          <w:bCs/>
          <w:szCs w:val="20"/>
        </w:rPr>
        <w:t>.</w:t>
      </w:r>
      <w:r w:rsidR="000877B3">
        <w:rPr>
          <w:rFonts w:cs="Tahoma"/>
          <w:b/>
          <w:bCs/>
          <w:szCs w:val="20"/>
        </w:rPr>
        <w:t>04</w:t>
      </w:r>
      <w:r w:rsidR="009102FF" w:rsidRPr="00301D20">
        <w:rPr>
          <w:rFonts w:cs="Tahoma"/>
          <w:b/>
          <w:bCs/>
          <w:szCs w:val="20"/>
        </w:rPr>
        <w:t>.202</w:t>
      </w:r>
      <w:r w:rsidR="00146D60" w:rsidRPr="00301D20">
        <w:rPr>
          <w:rFonts w:cs="Tahoma"/>
          <w:b/>
          <w:bCs/>
          <w:szCs w:val="20"/>
        </w:rPr>
        <w:t>5</w:t>
      </w:r>
      <w:r w:rsidR="009102FF" w:rsidRPr="00301D20">
        <w:rPr>
          <w:rFonts w:cs="Tahoma"/>
          <w:b/>
          <w:bCs/>
          <w:szCs w:val="20"/>
        </w:rPr>
        <w:t xml:space="preserve"> r.</w:t>
      </w:r>
      <w:r w:rsidR="009102FF" w:rsidRPr="00301D20">
        <w:rPr>
          <w:rFonts w:cs="Tahoma"/>
          <w:szCs w:val="20"/>
        </w:rPr>
        <w:t xml:space="preserve"> </w:t>
      </w:r>
    </w:p>
    <w:p w14:paraId="23475DD6" w14:textId="77777777" w:rsidR="0035204F" w:rsidRPr="0035204F" w:rsidRDefault="0035204F" w:rsidP="0035204F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3B9E4521" w14:textId="22CBFB5D" w:rsidR="002B5D2C" w:rsidRPr="00301D20" w:rsidRDefault="002B5D2C" w:rsidP="00291D5C">
      <w:pPr>
        <w:pStyle w:val="Akapitzlist"/>
        <w:spacing w:after="0" w:line="276" w:lineRule="auto"/>
        <w:jc w:val="both"/>
        <w:rPr>
          <w:rFonts w:cs="Tahoma"/>
          <w:i/>
          <w:iCs/>
          <w:szCs w:val="20"/>
        </w:rPr>
      </w:pPr>
      <w:r w:rsidRPr="00301D20">
        <w:rPr>
          <w:rFonts w:cs="Tahoma"/>
          <w:i/>
          <w:iCs/>
          <w:szCs w:val="20"/>
        </w:rPr>
        <w:lastRenderedPageBreak/>
        <w:t>Bieg terminu rozpoczyna się w dniu następującym po dniu upublicznienia zapytania ofertowego, a kończy się z upływem ostatniego dnia. Jeżeli koniec terminu przypada na sobotę lub dzień ustawowo wolny od pracy, termin upływa dnia następującego po dniu lub dniach wolnych od pracy</w:t>
      </w:r>
    </w:p>
    <w:p w14:paraId="6E35F42E" w14:textId="77777777" w:rsidR="002B5D2C" w:rsidRPr="00301D20" w:rsidRDefault="002B5D2C" w:rsidP="00291D5C">
      <w:pPr>
        <w:pStyle w:val="Akapitzlist"/>
        <w:spacing w:after="0" w:line="276" w:lineRule="auto"/>
        <w:jc w:val="both"/>
        <w:rPr>
          <w:rFonts w:cs="Tahoma"/>
          <w:i/>
          <w:iCs/>
          <w:szCs w:val="20"/>
        </w:rPr>
      </w:pPr>
    </w:p>
    <w:p w14:paraId="3B15E524" w14:textId="77777777" w:rsidR="00B1407D" w:rsidRPr="00301D20" w:rsidRDefault="00B1407D" w:rsidP="00291D5C">
      <w:pPr>
        <w:pStyle w:val="Akapitzlist"/>
        <w:spacing w:after="0" w:line="276" w:lineRule="auto"/>
        <w:jc w:val="both"/>
        <w:rPr>
          <w:rFonts w:cs="Tahoma"/>
          <w:i/>
          <w:iCs/>
          <w:szCs w:val="20"/>
        </w:rPr>
      </w:pPr>
    </w:p>
    <w:p w14:paraId="53366A02" w14:textId="39610C3F" w:rsidR="002B5D2C" w:rsidRPr="00301D20" w:rsidRDefault="002B5D2C" w:rsidP="00291D5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Zamawiający nie przewiduje możliwości składania ofert częściowych.</w:t>
      </w:r>
    </w:p>
    <w:p w14:paraId="6976F1CA" w14:textId="77777777" w:rsidR="002B5D2C" w:rsidRPr="00301D20" w:rsidRDefault="002B5D2C" w:rsidP="00291D5C">
      <w:pPr>
        <w:spacing w:after="0" w:line="276" w:lineRule="auto"/>
        <w:jc w:val="both"/>
        <w:rPr>
          <w:rFonts w:cs="Tahoma"/>
          <w:szCs w:val="20"/>
        </w:rPr>
      </w:pPr>
    </w:p>
    <w:p w14:paraId="0C359F5A" w14:textId="77777777" w:rsidR="00B1407D" w:rsidRPr="00301D20" w:rsidRDefault="00B1407D" w:rsidP="00291D5C">
      <w:pPr>
        <w:spacing w:after="0" w:line="276" w:lineRule="auto"/>
        <w:jc w:val="both"/>
        <w:rPr>
          <w:rFonts w:cs="Tahoma"/>
          <w:szCs w:val="20"/>
        </w:rPr>
      </w:pPr>
    </w:p>
    <w:p w14:paraId="5409CA3F" w14:textId="03A7EA29" w:rsidR="002B5D2C" w:rsidRPr="00301D20" w:rsidRDefault="002B5D2C" w:rsidP="00291D5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Zamawiający </w:t>
      </w:r>
      <w:r w:rsidR="00450275" w:rsidRPr="00301D20">
        <w:rPr>
          <w:rFonts w:cs="Tahoma"/>
          <w:szCs w:val="20"/>
        </w:rPr>
        <w:t>przewiduje możliwość dokonywania zamówień uzupełniających</w:t>
      </w:r>
      <w:r w:rsidR="00FB25C1" w:rsidRPr="00301D20">
        <w:rPr>
          <w:rFonts w:cs="Tahoma"/>
          <w:szCs w:val="20"/>
        </w:rPr>
        <w:t>.</w:t>
      </w:r>
    </w:p>
    <w:p w14:paraId="68E5E7BA" w14:textId="77777777" w:rsidR="00450275" w:rsidRPr="00301D20" w:rsidRDefault="00450275" w:rsidP="00291D5C">
      <w:pPr>
        <w:spacing w:after="0" w:line="276" w:lineRule="auto"/>
        <w:jc w:val="both"/>
        <w:rPr>
          <w:rFonts w:cs="Tahoma"/>
          <w:szCs w:val="20"/>
        </w:rPr>
      </w:pPr>
    </w:p>
    <w:p w14:paraId="26027BD6" w14:textId="77777777" w:rsidR="00B1407D" w:rsidRPr="00301D20" w:rsidRDefault="00B1407D" w:rsidP="00291D5C">
      <w:pPr>
        <w:spacing w:after="0" w:line="276" w:lineRule="auto"/>
        <w:jc w:val="both"/>
        <w:rPr>
          <w:rFonts w:cs="Tahoma"/>
          <w:szCs w:val="20"/>
        </w:rPr>
      </w:pPr>
    </w:p>
    <w:p w14:paraId="234A92C4" w14:textId="1DF03E92" w:rsidR="00450275" w:rsidRPr="00301D20" w:rsidRDefault="00450275" w:rsidP="00291D5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Termin realizacji umowy: </w:t>
      </w:r>
      <w:r w:rsidR="000877B3">
        <w:rPr>
          <w:rFonts w:cs="Tahoma"/>
          <w:szCs w:val="20"/>
        </w:rPr>
        <w:t xml:space="preserve">do 30.06.2026 r. </w:t>
      </w:r>
    </w:p>
    <w:p w14:paraId="6C64FCEB" w14:textId="77777777" w:rsidR="00450275" w:rsidRPr="00301D20" w:rsidRDefault="00450275" w:rsidP="00291D5C">
      <w:pPr>
        <w:spacing w:after="0" w:line="276" w:lineRule="auto"/>
        <w:jc w:val="both"/>
        <w:rPr>
          <w:rFonts w:cs="Tahoma"/>
          <w:szCs w:val="20"/>
        </w:rPr>
      </w:pPr>
    </w:p>
    <w:p w14:paraId="1554DA7E" w14:textId="77777777" w:rsidR="00B1407D" w:rsidRPr="00301D20" w:rsidRDefault="00B1407D" w:rsidP="00291D5C">
      <w:pPr>
        <w:spacing w:after="0" w:line="276" w:lineRule="auto"/>
        <w:jc w:val="both"/>
        <w:rPr>
          <w:rFonts w:cs="Tahoma"/>
          <w:szCs w:val="20"/>
        </w:rPr>
      </w:pPr>
    </w:p>
    <w:p w14:paraId="444E8493" w14:textId="77777777" w:rsidR="00450275" w:rsidRPr="00301D20" w:rsidRDefault="00450275" w:rsidP="00291D5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Zamawiający przewiduje możliwość zmiany zapisów umowy po wyrażeniu zgody przez Zamawiającego i podpisaniu aneksu do umowy. </w:t>
      </w:r>
    </w:p>
    <w:p w14:paraId="36F157D6" w14:textId="77777777" w:rsidR="00450275" w:rsidRPr="00301D20" w:rsidRDefault="00450275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5FBB4C0A" w14:textId="77777777" w:rsidR="00450275" w:rsidRPr="00301D20" w:rsidRDefault="00450275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Zmiany zapisów umowy będą mogły być wprowadzane z powodu: </w:t>
      </w:r>
    </w:p>
    <w:p w14:paraId="38D510AD" w14:textId="77777777" w:rsidR="00450275" w:rsidRPr="00301D20" w:rsidRDefault="00450275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- jeśli okaże się to konieczne ze względu na zmianę przepisów powszechnie obowiązującego prawa po zawarciu umowy w zakresie niezbędnym do dostosowania Umowy do zmienionych przepisów; </w:t>
      </w:r>
    </w:p>
    <w:p w14:paraId="71A7F95D" w14:textId="6E95B52F" w:rsidR="00450275" w:rsidRPr="00301D20" w:rsidRDefault="00450275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- zmiany umownego terminu wykonania umowy lub sposobu wykonania przedmiotu zamówienia, gdy zaistnieje niemożliwa do przewidzenia w momencie zawarcia umowy okoliczność prawna, ekonomiczna lub wystąpi siła wyższa, za którą żadna ze stron nie ponosi odpowiedzialności, skutkująca brakiem możliwości należytego wykonania zawartej umowy </w:t>
      </w:r>
      <w:r w:rsidRPr="00301D20">
        <w:rPr>
          <w:rFonts w:cs="Tahoma"/>
          <w:szCs w:val="20"/>
        </w:rPr>
        <w:br/>
        <w:t xml:space="preserve">w umownym terminie oraz na skutek zmiany zasad finansowania projektu wynikającego </w:t>
      </w:r>
      <w:r w:rsidRPr="00301D20">
        <w:rPr>
          <w:rFonts w:cs="Tahoma"/>
          <w:szCs w:val="20"/>
        </w:rPr>
        <w:br/>
        <w:t>z podpisanych przez Zamawiającego umów z Instytucjami.</w:t>
      </w:r>
    </w:p>
    <w:p w14:paraId="2A54DB5B" w14:textId="77777777" w:rsidR="00B1407D" w:rsidRPr="00301D20" w:rsidRDefault="00B1407D" w:rsidP="00291D5C">
      <w:pPr>
        <w:spacing w:after="0" w:line="276" w:lineRule="auto"/>
        <w:jc w:val="both"/>
        <w:rPr>
          <w:rFonts w:cs="Tahoma"/>
          <w:szCs w:val="20"/>
        </w:rPr>
      </w:pPr>
    </w:p>
    <w:p w14:paraId="18CBDAC0" w14:textId="77777777" w:rsidR="00CE03EF" w:rsidRPr="00301D20" w:rsidRDefault="00CE03EF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4AA35A24" w14:textId="5353A13A" w:rsidR="002B5D2C" w:rsidRPr="00301D20" w:rsidRDefault="00432852" w:rsidP="00291D5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Warunki ewentualnego odstąpienia od zawarcia umowy</w:t>
      </w:r>
    </w:p>
    <w:p w14:paraId="5AD0D6E8" w14:textId="77777777" w:rsidR="00690AE2" w:rsidRPr="00301D20" w:rsidRDefault="00690AE2" w:rsidP="00291D5C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5819A24E" w14:textId="4AC6D1EA" w:rsidR="00432852" w:rsidRPr="00301D20" w:rsidRDefault="00601AD3" w:rsidP="00291D5C">
      <w:pPr>
        <w:spacing w:after="0" w:line="276" w:lineRule="auto"/>
        <w:ind w:left="708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Zamawiający zastrzega sobie prawo odstąpienia od zawarcia umowy z wybranym wykonawcą w sytuacji wycofania się z realizacji projektu, a także w przypadku zaistnienia okoliczności nieznanych Zamawiającemu w dniu sporządzania niniejszego zapytania Ofertowego.</w:t>
      </w:r>
    </w:p>
    <w:p w14:paraId="051CAA64" w14:textId="77777777" w:rsidR="00ED7200" w:rsidRPr="00301D20" w:rsidRDefault="00ED7200" w:rsidP="00291D5C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5CE7FC4C" w14:textId="77777777" w:rsidR="00601AD3" w:rsidRPr="00301D20" w:rsidRDefault="00601AD3" w:rsidP="00291D5C">
      <w:pPr>
        <w:spacing w:after="0" w:line="276" w:lineRule="auto"/>
        <w:ind w:left="708"/>
        <w:jc w:val="both"/>
        <w:rPr>
          <w:rFonts w:cs="Tahoma"/>
          <w:szCs w:val="20"/>
        </w:rPr>
      </w:pPr>
    </w:p>
    <w:p w14:paraId="0273637F" w14:textId="3F649D81" w:rsidR="00ED7200" w:rsidRPr="00301D20" w:rsidRDefault="00E7330F" w:rsidP="00291D5C">
      <w:p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INFORMACJA DODATKOWE:</w:t>
      </w:r>
    </w:p>
    <w:p w14:paraId="26BAB2A6" w14:textId="0AF47D4A" w:rsidR="00ED7200" w:rsidRPr="00301D20" w:rsidRDefault="00ED7200" w:rsidP="00291D5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Postępowanie na wybór wykonawcy zamówienia w projekcie jest prowadzenie zgodnie </w:t>
      </w:r>
      <w:r w:rsidR="00F01403" w:rsidRPr="00301D20">
        <w:rPr>
          <w:rFonts w:cs="Tahoma"/>
          <w:szCs w:val="20"/>
        </w:rPr>
        <w:br/>
      </w:r>
      <w:r w:rsidRPr="00301D20">
        <w:rPr>
          <w:rFonts w:cs="Tahoma"/>
          <w:szCs w:val="20"/>
        </w:rPr>
        <w:t xml:space="preserve">z Regulaminem wyboru przedsięwzięć do objęcia wsparciem z planu rozwojowego w trybie konkursowym Załącznik nr 6: Zasada konkurencyjności w ramach inwestycji A 2.1.1, w tym </w:t>
      </w:r>
      <w:r w:rsidR="00F01403" w:rsidRPr="00301D20">
        <w:rPr>
          <w:rFonts w:cs="Tahoma"/>
          <w:szCs w:val="20"/>
        </w:rPr>
        <w:br/>
      </w:r>
      <w:r w:rsidRPr="00301D20">
        <w:rPr>
          <w:rFonts w:cs="Tahoma"/>
          <w:szCs w:val="20"/>
        </w:rPr>
        <w:t xml:space="preserve">z zachowaniem zasad uczciwej konkurencji oraz równego traktowania wykonawców. </w:t>
      </w:r>
    </w:p>
    <w:p w14:paraId="23800B98" w14:textId="77777777" w:rsidR="00ED7200" w:rsidRPr="00301D20" w:rsidRDefault="00ED7200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7CD97F3E" w14:textId="29F75226" w:rsidR="00ED7200" w:rsidRPr="00301D20" w:rsidRDefault="00ED7200" w:rsidP="00291D5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Zamawiający zastrzega sobie prawo unieważnienia zapytania ofertowego bez podania przyczyny</w:t>
      </w:r>
      <w:r w:rsidR="00F765A3" w:rsidRPr="00301D20">
        <w:rPr>
          <w:rFonts w:cs="Tahoma"/>
          <w:szCs w:val="20"/>
        </w:rPr>
        <w:t>.</w:t>
      </w:r>
      <w:r w:rsidRPr="00301D20">
        <w:rPr>
          <w:rFonts w:cs="Tahoma"/>
          <w:szCs w:val="20"/>
        </w:rPr>
        <w:t xml:space="preserve"> </w:t>
      </w:r>
    </w:p>
    <w:p w14:paraId="1BA5ABAB" w14:textId="77777777" w:rsidR="00ED7200" w:rsidRPr="00301D20" w:rsidRDefault="00ED7200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0AF3C621" w14:textId="63824D93" w:rsidR="00ED7200" w:rsidRPr="00301D20" w:rsidRDefault="00ED7200" w:rsidP="00291D5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Zamawiający może zmienić Zapytanie ofertowe, przed upływem terminu składania ofert, </w:t>
      </w:r>
      <w:r w:rsidR="00F01403" w:rsidRPr="00301D20">
        <w:rPr>
          <w:rFonts w:cs="Tahoma"/>
          <w:szCs w:val="20"/>
        </w:rPr>
        <w:br/>
      </w:r>
      <w:r w:rsidRPr="00301D20">
        <w:rPr>
          <w:rFonts w:cs="Tahoma"/>
          <w:szCs w:val="20"/>
        </w:rPr>
        <w:t xml:space="preserve">a o zakresie zmian poinformuje w Zapytaniu ofertowym. Zamawiający może przedłużyć termin składania ofert o czas niezbędny do wprowadzenia zmian w ofertach, jeżeli jest to konieczne </w:t>
      </w:r>
      <w:r w:rsidR="00F765A3" w:rsidRPr="00301D20">
        <w:rPr>
          <w:rFonts w:cs="Tahoma"/>
          <w:szCs w:val="20"/>
        </w:rPr>
        <w:br/>
      </w:r>
      <w:r w:rsidRPr="00301D20">
        <w:rPr>
          <w:rFonts w:cs="Tahoma"/>
          <w:szCs w:val="20"/>
        </w:rPr>
        <w:t xml:space="preserve">z uwagi na zakres wprowadzonych zmian. </w:t>
      </w:r>
    </w:p>
    <w:p w14:paraId="5B3E120A" w14:textId="77777777" w:rsidR="00ED7200" w:rsidRPr="00301D20" w:rsidRDefault="00ED7200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4E43EABA" w14:textId="77777777" w:rsidR="00ED7200" w:rsidRPr="00301D20" w:rsidRDefault="00ED7200" w:rsidP="00291D5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Oferent może wprowadzić zmiany w złożonej ofercie lub ją wycofać, pod warunkiem, że uczyni to przed upływem terminu składania ofert. Zarówno zmiana jak i wycofanie oferty wymagają zachowania formy pisemnej. </w:t>
      </w:r>
    </w:p>
    <w:p w14:paraId="32B46E55" w14:textId="77777777" w:rsidR="00ED7200" w:rsidRPr="00301D20" w:rsidRDefault="00ED7200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5867042B" w14:textId="77777777" w:rsidR="00ED7200" w:rsidRPr="00301D20" w:rsidRDefault="00ED7200" w:rsidP="00291D5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Z zawartością ofert nie można zapoznać się przed upływem terminu otwarcia ofert. </w:t>
      </w:r>
    </w:p>
    <w:p w14:paraId="4451DE6C" w14:textId="77777777" w:rsidR="00ED7200" w:rsidRPr="00301D20" w:rsidRDefault="00ED7200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67C52F13" w14:textId="77777777" w:rsidR="00ED7200" w:rsidRPr="00301D20" w:rsidRDefault="00ED7200" w:rsidP="00291D5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Zamawiający poinformuje o wynikach postępowania za pośrednictwem swojej strony internetowej. </w:t>
      </w:r>
    </w:p>
    <w:p w14:paraId="65715D4D" w14:textId="77777777" w:rsidR="00ED7200" w:rsidRPr="00301D20" w:rsidRDefault="00ED7200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0DDC53A6" w14:textId="60772D10" w:rsidR="00ED7200" w:rsidRPr="00301D20" w:rsidRDefault="00ED7200" w:rsidP="00291D5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Po dokonaniu wyboru oferty Zamawiający poinformuje Oferenta, którego ofertę wybrano </w:t>
      </w:r>
      <w:r w:rsidR="00F01403" w:rsidRPr="00301D20">
        <w:rPr>
          <w:rFonts w:cs="Tahoma"/>
          <w:szCs w:val="20"/>
        </w:rPr>
        <w:br/>
      </w:r>
      <w:r w:rsidRPr="00301D20">
        <w:rPr>
          <w:rFonts w:cs="Tahoma"/>
          <w:szCs w:val="20"/>
        </w:rPr>
        <w:t xml:space="preserve">o terminie podpisania umowy. </w:t>
      </w:r>
    </w:p>
    <w:p w14:paraId="0254EE70" w14:textId="77777777" w:rsidR="00ED7200" w:rsidRPr="00301D20" w:rsidRDefault="00ED7200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4702B213" w14:textId="261D2AC5" w:rsidR="00ED7200" w:rsidRPr="00301D20" w:rsidRDefault="00ED7200" w:rsidP="00291D5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Przedmiotowa oferta musi spełniać wszystkie wymienione wymagania i warunki postawione </w:t>
      </w:r>
      <w:r w:rsidR="00F01403" w:rsidRPr="00301D20">
        <w:rPr>
          <w:rFonts w:cs="Tahoma"/>
          <w:szCs w:val="20"/>
        </w:rPr>
        <w:br/>
      </w:r>
      <w:r w:rsidRPr="00301D20">
        <w:rPr>
          <w:rFonts w:cs="Tahoma"/>
          <w:szCs w:val="20"/>
        </w:rPr>
        <w:t>w Zapytaniu ofertowym i przedmiocie zamówieni</w:t>
      </w:r>
      <w:r w:rsidR="00B878DB" w:rsidRPr="00301D20">
        <w:rPr>
          <w:rFonts w:cs="Tahoma"/>
          <w:szCs w:val="20"/>
        </w:rPr>
        <w:t>a</w:t>
      </w:r>
      <w:r w:rsidRPr="00301D20">
        <w:rPr>
          <w:rFonts w:cs="Tahoma"/>
          <w:szCs w:val="20"/>
        </w:rPr>
        <w:t xml:space="preserve">. </w:t>
      </w:r>
    </w:p>
    <w:p w14:paraId="50523C63" w14:textId="77777777" w:rsidR="00ED7200" w:rsidRPr="00301D20" w:rsidRDefault="00ED7200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7CF4ABB1" w14:textId="77777777" w:rsidR="00ED7200" w:rsidRPr="00301D20" w:rsidRDefault="00ED7200" w:rsidP="00291D5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Zamawiający może w toku badania i oceny ofert zażądać od Oferentów dodatkowych wyjaśnień dotyczących treści złożonych ofert, w tym dokumentów potwierdzających podane w ofercie informacje. </w:t>
      </w:r>
    </w:p>
    <w:p w14:paraId="273254C9" w14:textId="77777777" w:rsidR="00ED7200" w:rsidRPr="00301D20" w:rsidRDefault="00ED7200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1B0EAD7D" w14:textId="27D5150A" w:rsidR="00F97203" w:rsidRDefault="00ED7200" w:rsidP="00291D5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Zamawiający dopuszcza możliwość prowadzenia negocjacji z Oferentami. </w:t>
      </w:r>
    </w:p>
    <w:p w14:paraId="7B084775" w14:textId="77777777" w:rsidR="000877B3" w:rsidRPr="000877B3" w:rsidRDefault="000877B3" w:rsidP="00291D5C">
      <w:pPr>
        <w:pStyle w:val="Akapitzlist"/>
        <w:spacing w:after="0" w:line="276" w:lineRule="auto"/>
        <w:rPr>
          <w:rFonts w:cs="Tahoma"/>
          <w:szCs w:val="20"/>
        </w:rPr>
      </w:pPr>
    </w:p>
    <w:p w14:paraId="75454AE3" w14:textId="77777777" w:rsidR="000877B3" w:rsidRPr="000877B3" w:rsidRDefault="00F97203" w:rsidP="00291D5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="Tahoma"/>
          <w:szCs w:val="20"/>
        </w:rPr>
      </w:pPr>
      <w:r w:rsidRPr="000877B3">
        <w:rPr>
          <w:rFonts w:cs="Tahoma"/>
          <w:szCs w:val="20"/>
        </w:rPr>
        <w:t xml:space="preserve">Terminy płatności: </w:t>
      </w:r>
    </w:p>
    <w:p w14:paraId="6A2722B0" w14:textId="377A98D1" w:rsidR="000877B3" w:rsidRDefault="000877B3" w:rsidP="00291D5C">
      <w:pPr>
        <w:pStyle w:val="Akapitzlist"/>
        <w:spacing w:after="0" w:line="276" w:lineRule="auto"/>
      </w:pPr>
      <w:r>
        <w:t>30% - zaliczka 14 dni od dnia podpisania umowy,</w:t>
      </w:r>
    </w:p>
    <w:p w14:paraId="7A6A9F76" w14:textId="77777777" w:rsidR="000877B3" w:rsidRDefault="000877B3" w:rsidP="00291D5C">
      <w:pPr>
        <w:pStyle w:val="Akapitzlist"/>
        <w:spacing w:after="0" w:line="276" w:lineRule="auto"/>
      </w:pPr>
      <w:r>
        <w:t>30% - ceny 30 dni po teście FAT i  obustronnym podpisaniu protokołu FAT,</w:t>
      </w:r>
    </w:p>
    <w:p w14:paraId="677476CA" w14:textId="77777777" w:rsidR="000877B3" w:rsidRDefault="000877B3" w:rsidP="00291D5C">
      <w:pPr>
        <w:pStyle w:val="Akapitzlist"/>
        <w:spacing w:after="0" w:line="276" w:lineRule="auto"/>
      </w:pPr>
      <w:r>
        <w:t>30% - ceny 30 dni po uruchomieniu produkcji komercyjnej</w:t>
      </w:r>
      <w:r w:rsidRPr="004A1075">
        <w:t xml:space="preserve"> </w:t>
      </w:r>
      <w:r>
        <w:t>i obustronnym podpisaniu stosownego protokołu,</w:t>
      </w:r>
    </w:p>
    <w:p w14:paraId="79FE0636" w14:textId="77777777" w:rsidR="000877B3" w:rsidRDefault="000877B3" w:rsidP="00291D5C">
      <w:pPr>
        <w:pStyle w:val="Akapitzlist"/>
        <w:spacing w:after="0" w:line="276" w:lineRule="auto"/>
      </w:pPr>
      <w:r>
        <w:t xml:space="preserve">10% - ceny po odbiorze maszyny protokołu końcowego </w:t>
      </w:r>
    </w:p>
    <w:p w14:paraId="70F72FC4" w14:textId="77777777" w:rsidR="00E7330F" w:rsidRPr="00301D20" w:rsidRDefault="00E7330F" w:rsidP="00291D5C">
      <w:pPr>
        <w:spacing w:after="0" w:line="276" w:lineRule="auto"/>
        <w:ind w:left="360"/>
        <w:jc w:val="both"/>
        <w:rPr>
          <w:rFonts w:cs="Tahoma"/>
          <w:szCs w:val="20"/>
        </w:rPr>
      </w:pPr>
    </w:p>
    <w:p w14:paraId="6A7E49A0" w14:textId="75367E4F" w:rsidR="00E7330F" w:rsidRPr="00301D20" w:rsidRDefault="00E7330F" w:rsidP="00291D5C">
      <w:pPr>
        <w:spacing w:after="0" w:line="276" w:lineRule="auto"/>
        <w:ind w:left="360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LISTA WYMAGANYCH DOKUMENTÓW/OŚWIADCZEŃ:</w:t>
      </w:r>
    </w:p>
    <w:p w14:paraId="3EF5049F" w14:textId="77777777" w:rsidR="00E7330F" w:rsidRPr="00301D20" w:rsidRDefault="00E7330F" w:rsidP="00291D5C">
      <w:pPr>
        <w:spacing w:after="0" w:line="276" w:lineRule="auto"/>
        <w:jc w:val="both"/>
        <w:rPr>
          <w:rFonts w:cs="Tahoma"/>
          <w:szCs w:val="20"/>
        </w:rPr>
      </w:pPr>
    </w:p>
    <w:p w14:paraId="427BBEAB" w14:textId="77777777" w:rsidR="00E7330F" w:rsidRPr="00301D20" w:rsidRDefault="00E7330F" w:rsidP="00291D5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Oferta powinna zawierać: </w:t>
      </w:r>
    </w:p>
    <w:p w14:paraId="00602764" w14:textId="77777777" w:rsidR="00E7330F" w:rsidRPr="00301D20" w:rsidRDefault="00E7330F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- wypełniony i podpisany Formularz ofertowy stanowiący Załącznik nr 1 do Zapytania ofertowego, </w:t>
      </w:r>
    </w:p>
    <w:p w14:paraId="39DBA1FF" w14:textId="77777777" w:rsidR="00E7330F" w:rsidRPr="00301D20" w:rsidRDefault="00E7330F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- wypełnione i podpisane Oświadczenie o braku powiązań osobowych i kapitałowych </w:t>
      </w:r>
      <w:r w:rsidRPr="00301D20">
        <w:rPr>
          <w:rFonts w:cs="Tahoma"/>
          <w:szCs w:val="20"/>
        </w:rPr>
        <w:br/>
        <w:t xml:space="preserve">z Zamawiającym stanowiące Załącznik nr 2 do Zapytania ofertowego, </w:t>
      </w:r>
    </w:p>
    <w:p w14:paraId="7B019FB3" w14:textId="0CBC2BF7" w:rsidR="00F97203" w:rsidRPr="000877B3" w:rsidRDefault="00E7330F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- informację na temat oferowanego przedmiotu zamówienia, </w:t>
      </w:r>
    </w:p>
    <w:p w14:paraId="50160C06" w14:textId="4A5E3D1D" w:rsidR="00733406" w:rsidRPr="00301D20" w:rsidRDefault="00733406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- dokumentacja </w:t>
      </w:r>
      <w:r w:rsidR="000877B3">
        <w:rPr>
          <w:rFonts w:cs="Tahoma"/>
          <w:szCs w:val="20"/>
        </w:rPr>
        <w:t>i/lub</w:t>
      </w:r>
      <w:r w:rsidRPr="00301D20">
        <w:rPr>
          <w:rFonts w:cs="Tahoma"/>
          <w:szCs w:val="20"/>
        </w:rPr>
        <w:t xml:space="preserve"> referencje potwierdzające spełnienie warunku</w:t>
      </w:r>
      <w:r w:rsidR="002C338D" w:rsidRPr="00301D20">
        <w:rPr>
          <w:rFonts w:cs="Tahoma"/>
          <w:szCs w:val="20"/>
        </w:rPr>
        <w:t xml:space="preserve"> udziału</w:t>
      </w:r>
      <w:r w:rsidRPr="00301D20">
        <w:rPr>
          <w:rFonts w:cs="Tahoma"/>
          <w:szCs w:val="20"/>
        </w:rPr>
        <w:t xml:space="preserve"> Wiedza </w:t>
      </w:r>
      <w:r w:rsidR="00DE3521" w:rsidRPr="00301D20">
        <w:rPr>
          <w:rFonts w:cs="Tahoma"/>
          <w:szCs w:val="20"/>
        </w:rPr>
        <w:br/>
      </w:r>
      <w:r w:rsidRPr="00301D20">
        <w:rPr>
          <w:rFonts w:cs="Tahoma"/>
          <w:szCs w:val="20"/>
        </w:rPr>
        <w:t>i doświadczenie</w:t>
      </w:r>
      <w:r w:rsidR="00F97203" w:rsidRPr="00301D20">
        <w:rPr>
          <w:rFonts w:cs="Tahoma"/>
          <w:szCs w:val="20"/>
        </w:rPr>
        <w:t>,</w:t>
      </w:r>
    </w:p>
    <w:p w14:paraId="3092B2A6" w14:textId="77777777" w:rsidR="00BC3DC2" w:rsidRPr="00301D20" w:rsidRDefault="00E7330F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>- inne zgodnie ze sposobem przygotowania oferty</w:t>
      </w:r>
      <w:r w:rsidR="00BC3DC2" w:rsidRPr="00301D20">
        <w:rPr>
          <w:rFonts w:cs="Tahoma"/>
          <w:szCs w:val="20"/>
        </w:rPr>
        <w:t>.</w:t>
      </w:r>
    </w:p>
    <w:p w14:paraId="4B93E3CF" w14:textId="77777777" w:rsidR="00BC3DC2" w:rsidRPr="00301D20" w:rsidRDefault="00BC3DC2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75E17DCF" w14:textId="115A9018" w:rsidR="00BC3DC2" w:rsidRPr="00301D20" w:rsidRDefault="00BC3DC2" w:rsidP="00291D5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Tahoma"/>
          <w:szCs w:val="20"/>
        </w:rPr>
      </w:pPr>
      <w:r w:rsidRPr="00301D20">
        <w:rPr>
          <w:rFonts w:cs="Tahoma"/>
          <w:szCs w:val="20"/>
        </w:rPr>
        <w:t xml:space="preserve">Oferty należy przesłać e-mailem jednocześnie na dwa adresy: </w:t>
      </w:r>
      <w:hyperlink r:id="rId7" w:history="1">
        <w:r w:rsidR="009639D7" w:rsidRPr="00301D20">
          <w:rPr>
            <w:rStyle w:val="Hipercze"/>
            <w:rFonts w:cs="Tahoma"/>
            <w:szCs w:val="20"/>
          </w:rPr>
          <w:t>pawel.wiorkowski@piatnica.com.pl</w:t>
        </w:r>
      </w:hyperlink>
      <w:r w:rsidR="00D31AB9">
        <w:t xml:space="preserve"> i </w:t>
      </w:r>
      <w:hyperlink r:id="rId8" w:history="1">
        <w:r w:rsidR="00D31AB9" w:rsidRPr="009C17B6">
          <w:rPr>
            <w:rStyle w:val="Hipercze"/>
          </w:rPr>
          <w:t>roman.kordalski@piatnica.com.pl</w:t>
        </w:r>
      </w:hyperlink>
      <w:r w:rsidR="00D31AB9">
        <w:t xml:space="preserve"> </w:t>
      </w:r>
    </w:p>
    <w:p w14:paraId="5E352674" w14:textId="66A477D7" w:rsidR="00BC3DC2" w:rsidRPr="00301D20" w:rsidRDefault="00BC3DC2" w:rsidP="00291D5C">
      <w:pPr>
        <w:spacing w:after="0" w:line="276" w:lineRule="auto"/>
        <w:ind w:left="360"/>
        <w:jc w:val="both"/>
        <w:rPr>
          <w:rFonts w:cs="Tahoma"/>
          <w:szCs w:val="20"/>
        </w:rPr>
      </w:pPr>
    </w:p>
    <w:p w14:paraId="4F441E48" w14:textId="77777777" w:rsidR="00BC3DC2" w:rsidRPr="00301D20" w:rsidRDefault="00BC3DC2" w:rsidP="00291D5C">
      <w:pPr>
        <w:pStyle w:val="Akapitzlist"/>
        <w:spacing w:after="0" w:line="276" w:lineRule="auto"/>
        <w:jc w:val="both"/>
        <w:rPr>
          <w:rFonts w:cs="Tahoma"/>
          <w:szCs w:val="20"/>
        </w:rPr>
      </w:pPr>
    </w:p>
    <w:p w14:paraId="04958F34" w14:textId="77777777" w:rsidR="00E7330F" w:rsidRPr="00301D20" w:rsidRDefault="00E7330F" w:rsidP="00291D5C">
      <w:pPr>
        <w:spacing w:after="0" w:line="276" w:lineRule="auto"/>
        <w:ind w:left="360"/>
        <w:jc w:val="both"/>
        <w:rPr>
          <w:rFonts w:cs="Tahoma"/>
          <w:szCs w:val="20"/>
        </w:rPr>
      </w:pPr>
    </w:p>
    <w:sectPr w:rsidR="00E7330F" w:rsidRPr="00301D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9769F" w14:textId="77777777" w:rsidR="00D465EE" w:rsidRDefault="00D465EE" w:rsidP="00663DB2">
      <w:pPr>
        <w:spacing w:after="0" w:line="240" w:lineRule="auto"/>
      </w:pPr>
      <w:r>
        <w:separator/>
      </w:r>
    </w:p>
  </w:endnote>
  <w:endnote w:type="continuationSeparator" w:id="0">
    <w:p w14:paraId="09D12777" w14:textId="77777777" w:rsidR="00D465EE" w:rsidRDefault="00D465EE" w:rsidP="0066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4DE85" w14:textId="77777777" w:rsidR="00D465EE" w:rsidRDefault="00D465EE" w:rsidP="00663DB2">
      <w:pPr>
        <w:spacing w:after="0" w:line="240" w:lineRule="auto"/>
      </w:pPr>
      <w:r>
        <w:separator/>
      </w:r>
    </w:p>
  </w:footnote>
  <w:footnote w:type="continuationSeparator" w:id="0">
    <w:p w14:paraId="31FD0DB5" w14:textId="77777777" w:rsidR="00D465EE" w:rsidRDefault="00D465EE" w:rsidP="0066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C77E7" w14:textId="79AFA2D7" w:rsidR="00663DB2" w:rsidRDefault="00663DB2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62071634" wp14:editId="44EBABB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7939" cy="470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939" cy="470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666C"/>
    <w:multiLevelType w:val="hybridMultilevel"/>
    <w:tmpl w:val="08C4B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41A37"/>
    <w:multiLevelType w:val="hybridMultilevel"/>
    <w:tmpl w:val="A71C6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5397E"/>
    <w:multiLevelType w:val="hybridMultilevel"/>
    <w:tmpl w:val="5016B73C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EB0E12"/>
    <w:multiLevelType w:val="hybridMultilevel"/>
    <w:tmpl w:val="1326F746"/>
    <w:lvl w:ilvl="0" w:tplc="A62201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A24FE4"/>
    <w:multiLevelType w:val="hybridMultilevel"/>
    <w:tmpl w:val="5AC841C8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BE286F"/>
    <w:multiLevelType w:val="hybridMultilevel"/>
    <w:tmpl w:val="B0DEB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43B7F"/>
    <w:multiLevelType w:val="hybridMultilevel"/>
    <w:tmpl w:val="05444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8429B"/>
    <w:multiLevelType w:val="hybridMultilevel"/>
    <w:tmpl w:val="66B0E4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80947"/>
    <w:multiLevelType w:val="hybridMultilevel"/>
    <w:tmpl w:val="2C901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30769"/>
    <w:multiLevelType w:val="hybridMultilevel"/>
    <w:tmpl w:val="E6805548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A34905"/>
    <w:multiLevelType w:val="hybridMultilevel"/>
    <w:tmpl w:val="E884C9F2"/>
    <w:lvl w:ilvl="0" w:tplc="A6220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5667E"/>
    <w:multiLevelType w:val="hybridMultilevel"/>
    <w:tmpl w:val="2EF273B4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452371"/>
    <w:multiLevelType w:val="hybridMultilevel"/>
    <w:tmpl w:val="9F5ABDC0"/>
    <w:lvl w:ilvl="0" w:tplc="9C805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87798F"/>
    <w:multiLevelType w:val="hybridMultilevel"/>
    <w:tmpl w:val="E1B43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87AE6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3422C"/>
    <w:multiLevelType w:val="hybridMultilevel"/>
    <w:tmpl w:val="A596EEB0"/>
    <w:lvl w:ilvl="0" w:tplc="4D40F30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6AA0912"/>
    <w:multiLevelType w:val="hybridMultilevel"/>
    <w:tmpl w:val="ED1004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D1C87"/>
    <w:multiLevelType w:val="hybridMultilevel"/>
    <w:tmpl w:val="3ED8636A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221C5F"/>
    <w:multiLevelType w:val="hybridMultilevel"/>
    <w:tmpl w:val="60BCA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91892"/>
    <w:multiLevelType w:val="hybridMultilevel"/>
    <w:tmpl w:val="BEE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06FEA"/>
    <w:multiLevelType w:val="hybridMultilevel"/>
    <w:tmpl w:val="023279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F05AB"/>
    <w:multiLevelType w:val="hybridMultilevel"/>
    <w:tmpl w:val="02327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00B9A"/>
    <w:multiLevelType w:val="hybridMultilevel"/>
    <w:tmpl w:val="882223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818CA"/>
    <w:multiLevelType w:val="hybridMultilevel"/>
    <w:tmpl w:val="84AE91AE"/>
    <w:lvl w:ilvl="0" w:tplc="96B87AE6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33654"/>
    <w:multiLevelType w:val="hybridMultilevel"/>
    <w:tmpl w:val="776E2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9631A"/>
    <w:multiLevelType w:val="hybridMultilevel"/>
    <w:tmpl w:val="5AC841C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7B4664"/>
    <w:multiLevelType w:val="hybridMultilevel"/>
    <w:tmpl w:val="6D468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76B81"/>
    <w:multiLevelType w:val="hybridMultilevel"/>
    <w:tmpl w:val="337EB3A8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2FC7032"/>
    <w:multiLevelType w:val="hybridMultilevel"/>
    <w:tmpl w:val="26BC8882"/>
    <w:lvl w:ilvl="0" w:tplc="4E5ED34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5B5322"/>
    <w:multiLevelType w:val="hybridMultilevel"/>
    <w:tmpl w:val="F79EF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7189632">
    <w:abstractNumId w:val="20"/>
  </w:num>
  <w:num w:numId="2" w16cid:durableId="1502232613">
    <w:abstractNumId w:val="6"/>
  </w:num>
  <w:num w:numId="3" w16cid:durableId="534121323">
    <w:abstractNumId w:val="14"/>
  </w:num>
  <w:num w:numId="4" w16cid:durableId="1789856638">
    <w:abstractNumId w:val="24"/>
  </w:num>
  <w:num w:numId="5" w16cid:durableId="55207515">
    <w:abstractNumId w:val="7"/>
  </w:num>
  <w:num w:numId="6" w16cid:durableId="718820443">
    <w:abstractNumId w:val="15"/>
  </w:num>
  <w:num w:numId="7" w16cid:durableId="4876727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1884330">
    <w:abstractNumId w:val="11"/>
  </w:num>
  <w:num w:numId="9" w16cid:durableId="287519152">
    <w:abstractNumId w:val="26"/>
  </w:num>
  <w:num w:numId="10" w16cid:durableId="1774977092">
    <w:abstractNumId w:val="9"/>
  </w:num>
  <w:num w:numId="11" w16cid:durableId="640811010">
    <w:abstractNumId w:val="16"/>
  </w:num>
  <w:num w:numId="12" w16cid:durableId="1355765764">
    <w:abstractNumId w:val="2"/>
  </w:num>
  <w:num w:numId="13" w16cid:durableId="712004299">
    <w:abstractNumId w:val="4"/>
  </w:num>
  <w:num w:numId="14" w16cid:durableId="913901921">
    <w:abstractNumId w:val="21"/>
  </w:num>
  <w:num w:numId="15" w16cid:durableId="1326740122">
    <w:abstractNumId w:val="18"/>
  </w:num>
  <w:num w:numId="16" w16cid:durableId="1185751276">
    <w:abstractNumId w:val="19"/>
  </w:num>
  <w:num w:numId="17" w16cid:durableId="17924379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2155899">
    <w:abstractNumId w:val="3"/>
  </w:num>
  <w:num w:numId="19" w16cid:durableId="483351816">
    <w:abstractNumId w:val="0"/>
  </w:num>
  <w:num w:numId="20" w16cid:durableId="927806991">
    <w:abstractNumId w:val="23"/>
  </w:num>
  <w:num w:numId="21" w16cid:durableId="719864180">
    <w:abstractNumId w:val="5"/>
  </w:num>
  <w:num w:numId="22" w16cid:durableId="790637449">
    <w:abstractNumId w:val="1"/>
  </w:num>
  <w:num w:numId="23" w16cid:durableId="1208492849">
    <w:abstractNumId w:val="25"/>
  </w:num>
  <w:num w:numId="24" w16cid:durableId="2054963164">
    <w:abstractNumId w:val="17"/>
  </w:num>
  <w:num w:numId="25" w16cid:durableId="1793400188">
    <w:abstractNumId w:val="13"/>
  </w:num>
  <w:num w:numId="26" w16cid:durableId="276564782">
    <w:abstractNumId w:val="22"/>
  </w:num>
  <w:num w:numId="27" w16cid:durableId="735013245">
    <w:abstractNumId w:val="8"/>
  </w:num>
  <w:num w:numId="28" w16cid:durableId="135757298">
    <w:abstractNumId w:val="10"/>
  </w:num>
  <w:num w:numId="29" w16cid:durableId="10183092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79"/>
    <w:rsid w:val="00024359"/>
    <w:rsid w:val="00031031"/>
    <w:rsid w:val="00070E78"/>
    <w:rsid w:val="000877B3"/>
    <w:rsid w:val="000C4DBA"/>
    <w:rsid w:val="00104BD5"/>
    <w:rsid w:val="00146D60"/>
    <w:rsid w:val="001C78D9"/>
    <w:rsid w:val="002145DB"/>
    <w:rsid w:val="00216E27"/>
    <w:rsid w:val="002849A8"/>
    <w:rsid w:val="00291D5C"/>
    <w:rsid w:val="002B5D2C"/>
    <w:rsid w:val="002C338D"/>
    <w:rsid w:val="00301D20"/>
    <w:rsid w:val="00347BA5"/>
    <w:rsid w:val="0035204F"/>
    <w:rsid w:val="003A2097"/>
    <w:rsid w:val="003F41CB"/>
    <w:rsid w:val="00413719"/>
    <w:rsid w:val="00432852"/>
    <w:rsid w:val="00450275"/>
    <w:rsid w:val="0049462D"/>
    <w:rsid w:val="004B22A6"/>
    <w:rsid w:val="004C5AF2"/>
    <w:rsid w:val="004F0400"/>
    <w:rsid w:val="004F6378"/>
    <w:rsid w:val="005205A4"/>
    <w:rsid w:val="00527D2A"/>
    <w:rsid w:val="005718E9"/>
    <w:rsid w:val="005C7405"/>
    <w:rsid w:val="00601AD3"/>
    <w:rsid w:val="00631D8E"/>
    <w:rsid w:val="00641EAD"/>
    <w:rsid w:val="00663DB2"/>
    <w:rsid w:val="00664EFC"/>
    <w:rsid w:val="0067459C"/>
    <w:rsid w:val="00690AE2"/>
    <w:rsid w:val="00733406"/>
    <w:rsid w:val="00790A2D"/>
    <w:rsid w:val="007C6682"/>
    <w:rsid w:val="00824C97"/>
    <w:rsid w:val="0082676B"/>
    <w:rsid w:val="00830425"/>
    <w:rsid w:val="008312AB"/>
    <w:rsid w:val="00895A59"/>
    <w:rsid w:val="00896665"/>
    <w:rsid w:val="008A1B54"/>
    <w:rsid w:val="009102FF"/>
    <w:rsid w:val="00961673"/>
    <w:rsid w:val="009639D7"/>
    <w:rsid w:val="009B59F7"/>
    <w:rsid w:val="00A15B00"/>
    <w:rsid w:val="00A17886"/>
    <w:rsid w:val="00AA5E4C"/>
    <w:rsid w:val="00AE116F"/>
    <w:rsid w:val="00AF260A"/>
    <w:rsid w:val="00B1407D"/>
    <w:rsid w:val="00B878DB"/>
    <w:rsid w:val="00B97D4C"/>
    <w:rsid w:val="00BC3DC2"/>
    <w:rsid w:val="00C147B3"/>
    <w:rsid w:val="00C31EF2"/>
    <w:rsid w:val="00C42C55"/>
    <w:rsid w:val="00C44DC5"/>
    <w:rsid w:val="00C918EB"/>
    <w:rsid w:val="00C9221D"/>
    <w:rsid w:val="00CC1D9F"/>
    <w:rsid w:val="00CC21BD"/>
    <w:rsid w:val="00CE03EF"/>
    <w:rsid w:val="00D100A0"/>
    <w:rsid w:val="00D15DA2"/>
    <w:rsid w:val="00D31AB9"/>
    <w:rsid w:val="00D465EE"/>
    <w:rsid w:val="00D4745F"/>
    <w:rsid w:val="00D84C8C"/>
    <w:rsid w:val="00DB79A5"/>
    <w:rsid w:val="00DE3521"/>
    <w:rsid w:val="00E46F0F"/>
    <w:rsid w:val="00E7330F"/>
    <w:rsid w:val="00ED7200"/>
    <w:rsid w:val="00F01403"/>
    <w:rsid w:val="00F24870"/>
    <w:rsid w:val="00F26F48"/>
    <w:rsid w:val="00F30D79"/>
    <w:rsid w:val="00F47A1D"/>
    <w:rsid w:val="00F500AA"/>
    <w:rsid w:val="00F765A3"/>
    <w:rsid w:val="00F97203"/>
    <w:rsid w:val="00FB25C1"/>
    <w:rsid w:val="00FE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27A8"/>
  <w15:chartTrackingRefBased/>
  <w15:docId w15:val="{BC1A4782-AF5C-48BD-8BC1-C8ED0F13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kern w:val="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DB2"/>
  </w:style>
  <w:style w:type="paragraph" w:styleId="Stopka">
    <w:name w:val="footer"/>
    <w:basedOn w:val="Normalny"/>
    <w:link w:val="StopkaZnak"/>
    <w:uiPriority w:val="99"/>
    <w:unhideWhenUsed/>
    <w:rsid w:val="0066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DB2"/>
  </w:style>
  <w:style w:type="paragraph" w:styleId="Akapitzlist">
    <w:name w:val="List Paragraph"/>
    <w:basedOn w:val="Normalny"/>
    <w:uiPriority w:val="34"/>
    <w:qFormat/>
    <w:rsid w:val="008966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14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140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1403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4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403"/>
    <w:rPr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E733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330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90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kordalski@piatnic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wel.wiorkowski@piatnic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8</Pages>
  <Words>2770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ABisz</dc:creator>
  <cp:keywords/>
  <dc:description/>
  <cp:lastModifiedBy>ABisz</cp:lastModifiedBy>
  <cp:revision>51</cp:revision>
  <dcterms:created xsi:type="dcterms:W3CDTF">2023-11-21T13:42:00Z</dcterms:created>
  <dcterms:modified xsi:type="dcterms:W3CDTF">2025-03-14T13:19:00Z</dcterms:modified>
</cp:coreProperties>
</file>