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4C3A" w14:textId="73637E07" w:rsidR="000C4DBA" w:rsidRPr="002222BB" w:rsidRDefault="00896665" w:rsidP="00272AF4">
      <w:p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Piątnica, </w:t>
      </w:r>
      <w:r w:rsidR="00D302F3">
        <w:rPr>
          <w:rFonts w:cs="Tahoma"/>
          <w:szCs w:val="20"/>
        </w:rPr>
        <w:t>1</w:t>
      </w:r>
      <w:r w:rsidR="00AF35FC">
        <w:rPr>
          <w:rFonts w:cs="Tahoma"/>
          <w:szCs w:val="20"/>
        </w:rPr>
        <w:t>6</w:t>
      </w:r>
      <w:r w:rsidRPr="002222BB">
        <w:rPr>
          <w:rFonts w:cs="Tahoma"/>
          <w:szCs w:val="20"/>
        </w:rPr>
        <w:t>.</w:t>
      </w:r>
      <w:r w:rsidR="004E2992" w:rsidRPr="002222BB">
        <w:rPr>
          <w:rFonts w:cs="Tahoma"/>
          <w:szCs w:val="20"/>
        </w:rPr>
        <w:t>07</w:t>
      </w:r>
      <w:r w:rsidRPr="002222BB">
        <w:rPr>
          <w:rFonts w:cs="Tahoma"/>
          <w:szCs w:val="20"/>
        </w:rPr>
        <w:t>.202</w:t>
      </w:r>
      <w:r w:rsidR="004E2992" w:rsidRPr="002222BB">
        <w:rPr>
          <w:rFonts w:cs="Tahoma"/>
          <w:szCs w:val="20"/>
        </w:rPr>
        <w:t>4</w:t>
      </w:r>
      <w:r w:rsidRPr="002222BB">
        <w:rPr>
          <w:rFonts w:cs="Tahoma"/>
          <w:szCs w:val="20"/>
        </w:rPr>
        <w:t xml:space="preserve"> r.</w:t>
      </w:r>
    </w:p>
    <w:p w14:paraId="01CC5B82" w14:textId="77777777" w:rsidR="00896665" w:rsidRPr="002222BB" w:rsidRDefault="00896665" w:rsidP="00272AF4">
      <w:pPr>
        <w:spacing w:after="0" w:line="276" w:lineRule="auto"/>
        <w:jc w:val="both"/>
        <w:rPr>
          <w:rFonts w:cs="Tahoma"/>
          <w:szCs w:val="20"/>
        </w:rPr>
      </w:pPr>
    </w:p>
    <w:p w14:paraId="677A94A7" w14:textId="06ED917F" w:rsidR="00896665" w:rsidRPr="002222BB" w:rsidRDefault="00896665" w:rsidP="00272AF4">
      <w:pPr>
        <w:spacing w:after="0" w:line="276" w:lineRule="auto"/>
        <w:jc w:val="both"/>
        <w:rPr>
          <w:rFonts w:cs="Tahoma"/>
          <w:b/>
          <w:bCs/>
          <w:szCs w:val="20"/>
        </w:rPr>
      </w:pPr>
      <w:r w:rsidRPr="002222BB">
        <w:rPr>
          <w:rFonts w:cs="Tahoma"/>
          <w:b/>
          <w:bCs/>
          <w:szCs w:val="20"/>
        </w:rPr>
        <w:t xml:space="preserve">Zapytanie ofertowe nr </w:t>
      </w:r>
      <w:r w:rsidR="00272AF4">
        <w:rPr>
          <w:rFonts w:cs="Tahoma"/>
          <w:b/>
          <w:bCs/>
          <w:szCs w:val="20"/>
        </w:rPr>
        <w:t>7</w:t>
      </w:r>
      <w:r w:rsidRPr="002222BB">
        <w:rPr>
          <w:rFonts w:cs="Tahoma"/>
          <w:b/>
          <w:bCs/>
          <w:szCs w:val="20"/>
        </w:rPr>
        <w:t>/202</w:t>
      </w:r>
      <w:r w:rsidR="004E2992" w:rsidRPr="002222BB">
        <w:rPr>
          <w:rFonts w:cs="Tahoma"/>
          <w:b/>
          <w:bCs/>
          <w:szCs w:val="20"/>
        </w:rPr>
        <w:t>4</w:t>
      </w:r>
    </w:p>
    <w:p w14:paraId="1FE852A9" w14:textId="77777777" w:rsidR="00896665" w:rsidRPr="002222BB" w:rsidRDefault="00896665" w:rsidP="00272AF4">
      <w:pPr>
        <w:spacing w:after="0" w:line="276" w:lineRule="auto"/>
        <w:jc w:val="both"/>
        <w:rPr>
          <w:rFonts w:cs="Tahoma"/>
          <w:b/>
          <w:bCs/>
          <w:szCs w:val="20"/>
        </w:rPr>
      </w:pPr>
    </w:p>
    <w:p w14:paraId="5D945A3E" w14:textId="77777777" w:rsidR="002145DB" w:rsidRPr="002222BB" w:rsidRDefault="00896665" w:rsidP="00272AF4">
      <w:p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W związku z realizacją projektu</w:t>
      </w:r>
      <w:r w:rsidR="002145DB" w:rsidRPr="002222BB">
        <w:rPr>
          <w:rFonts w:cs="Tahoma"/>
          <w:szCs w:val="20"/>
        </w:rPr>
        <w:t>:</w:t>
      </w:r>
    </w:p>
    <w:p w14:paraId="4CE44BEC" w14:textId="77777777" w:rsidR="00690AE2" w:rsidRPr="002222BB" w:rsidRDefault="00690AE2" w:rsidP="00272AF4">
      <w:pPr>
        <w:spacing w:after="0" w:line="276" w:lineRule="auto"/>
        <w:jc w:val="both"/>
        <w:rPr>
          <w:rFonts w:cs="Tahoma"/>
          <w:szCs w:val="20"/>
        </w:rPr>
      </w:pPr>
    </w:p>
    <w:p w14:paraId="6480FBE4" w14:textId="77777777" w:rsidR="002145DB" w:rsidRPr="002222BB" w:rsidRDefault="00896665" w:rsidP="00272AF4">
      <w:p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pt.: „Automatyzacja, robotyzacja i cyfryzacja procesów produkcyjnych i organizacyjnych w celu wzrostu innowacyjności i produktywności OSM Piątnica, przy zachowaniu bezpieczeństwa danych i pozytywnym wpływie na środowisko naturalne”</w:t>
      </w:r>
      <w:r w:rsidR="002145DB" w:rsidRPr="002222BB">
        <w:rPr>
          <w:rFonts w:cs="Tahoma"/>
          <w:szCs w:val="20"/>
        </w:rPr>
        <w:t xml:space="preserve"> </w:t>
      </w:r>
    </w:p>
    <w:p w14:paraId="014F6F85" w14:textId="77777777" w:rsidR="00690AE2" w:rsidRPr="002222BB" w:rsidRDefault="00690AE2" w:rsidP="00272AF4">
      <w:pPr>
        <w:spacing w:after="0" w:line="276" w:lineRule="auto"/>
        <w:jc w:val="both"/>
        <w:rPr>
          <w:rFonts w:cs="Tahoma"/>
          <w:szCs w:val="20"/>
        </w:rPr>
      </w:pPr>
    </w:p>
    <w:p w14:paraId="5FF93B2D" w14:textId="249F63BD" w:rsidR="002145DB" w:rsidRPr="002222BB" w:rsidRDefault="002145DB" w:rsidP="00272AF4">
      <w:p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w ramach naboru nr KPOD.01.11-IP.06-002/23</w:t>
      </w:r>
      <w:r w:rsidR="00896665" w:rsidRPr="002222BB">
        <w:rPr>
          <w:rFonts w:cs="Tahoma"/>
          <w:szCs w:val="20"/>
        </w:rPr>
        <w:t xml:space="preserve"> </w:t>
      </w:r>
      <w:r w:rsidRPr="002222BB">
        <w:rPr>
          <w:rFonts w:cs="Tahoma"/>
          <w:szCs w:val="20"/>
        </w:rPr>
        <w:t xml:space="preserve">tytuł Inwestycje wspierające robotyzację i cyfryzację </w:t>
      </w:r>
      <w:r w:rsidR="002B5D2C" w:rsidRPr="002222BB">
        <w:rPr>
          <w:rFonts w:cs="Tahoma"/>
          <w:szCs w:val="20"/>
        </w:rPr>
        <w:br/>
      </w:r>
      <w:r w:rsidRPr="002222BB">
        <w:rPr>
          <w:rFonts w:cs="Tahoma"/>
          <w:szCs w:val="20"/>
        </w:rPr>
        <w:t>w przedsiębiorstwach (A2.1.1) organizowanego przez Ministerstwo Aktywów Państwowych</w:t>
      </w:r>
    </w:p>
    <w:p w14:paraId="4CEC0E05" w14:textId="77777777" w:rsidR="00690AE2" w:rsidRPr="002222BB" w:rsidRDefault="00690AE2" w:rsidP="00272AF4">
      <w:pPr>
        <w:spacing w:after="0" w:line="276" w:lineRule="auto"/>
        <w:jc w:val="both"/>
        <w:rPr>
          <w:rFonts w:cs="Tahoma"/>
          <w:szCs w:val="20"/>
        </w:rPr>
      </w:pPr>
    </w:p>
    <w:p w14:paraId="5E057EF9" w14:textId="22CC8730" w:rsidR="00896665" w:rsidRPr="002222BB" w:rsidRDefault="00896665" w:rsidP="00272AF4">
      <w:p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ogłaszamy postępowanie ofertowe na </w:t>
      </w:r>
      <w:r w:rsidR="001724C6" w:rsidRPr="002222BB">
        <w:rPr>
          <w:rFonts w:cs="Tahoma"/>
          <w:szCs w:val="20"/>
        </w:rPr>
        <w:t xml:space="preserve">zakup oprogramowania </w:t>
      </w:r>
      <w:r w:rsidR="00E518DA">
        <w:rPr>
          <w:rFonts w:cs="Tahoma"/>
          <w:szCs w:val="20"/>
        </w:rPr>
        <w:t>do</w:t>
      </w:r>
      <w:r w:rsidR="00E518DA" w:rsidRPr="00F96E26">
        <w:rPr>
          <w:rFonts w:cs="Tahoma"/>
          <w:szCs w:val="20"/>
        </w:rPr>
        <w:t xml:space="preserve"> </w:t>
      </w:r>
      <w:r w:rsidR="00272AF4" w:rsidRPr="00272AF4">
        <w:rPr>
          <w:rFonts w:cs="Tahoma"/>
          <w:szCs w:val="20"/>
        </w:rPr>
        <w:t>monitorowania jakości produkcji zintegrowanego z laboratorium</w:t>
      </w:r>
    </w:p>
    <w:p w14:paraId="13AE886A" w14:textId="77777777" w:rsidR="00690AE2" w:rsidRPr="00F3623B" w:rsidRDefault="00690AE2" w:rsidP="00272AF4">
      <w:pPr>
        <w:spacing w:after="0" w:line="276" w:lineRule="auto"/>
        <w:jc w:val="both"/>
        <w:rPr>
          <w:rFonts w:cs="Tahoma"/>
          <w:szCs w:val="20"/>
        </w:rPr>
      </w:pPr>
    </w:p>
    <w:p w14:paraId="3DEBEA0B" w14:textId="77777777" w:rsidR="00D302F3" w:rsidRPr="00F3623B" w:rsidRDefault="00D302F3" w:rsidP="00D302F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F3623B">
        <w:rPr>
          <w:rFonts w:cs="Tahoma"/>
          <w:szCs w:val="20"/>
        </w:rPr>
        <w:t xml:space="preserve">Opis przedmiotu zamówienia: </w:t>
      </w:r>
    </w:p>
    <w:p w14:paraId="1E7E764C" w14:textId="77777777" w:rsidR="00D302F3" w:rsidRPr="00F3623B" w:rsidRDefault="00D302F3" w:rsidP="00D302F3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48D1454" w14:textId="1777BCF5" w:rsidR="00D302F3" w:rsidRPr="00F3623B" w:rsidRDefault="00D302F3" w:rsidP="00D302F3">
      <w:pPr>
        <w:spacing w:after="0" w:line="276" w:lineRule="auto"/>
        <w:ind w:firstLine="360"/>
        <w:jc w:val="both"/>
        <w:rPr>
          <w:rFonts w:cs="Tahoma"/>
          <w:szCs w:val="20"/>
        </w:rPr>
      </w:pPr>
      <w:r w:rsidRPr="00F3623B">
        <w:rPr>
          <w:rFonts w:cs="Tahoma"/>
          <w:szCs w:val="20"/>
        </w:rPr>
        <w:t xml:space="preserve">KOD </w:t>
      </w:r>
      <w:proofErr w:type="spellStart"/>
      <w:r w:rsidRPr="00F3623B">
        <w:rPr>
          <w:rFonts w:cs="Tahoma"/>
          <w:szCs w:val="20"/>
        </w:rPr>
        <w:t>CPV</w:t>
      </w:r>
      <w:proofErr w:type="spellEnd"/>
      <w:r w:rsidRPr="00F3623B">
        <w:rPr>
          <w:rFonts w:cs="Tahoma"/>
          <w:szCs w:val="20"/>
        </w:rPr>
        <w:t xml:space="preserve"> 48100000-9</w:t>
      </w:r>
      <w:r w:rsidR="00C10D5E">
        <w:rPr>
          <w:rFonts w:cs="Tahoma"/>
          <w:szCs w:val="20"/>
        </w:rPr>
        <w:t xml:space="preserve"> Przemysłowe specyficzne pakiety oprogramowania</w:t>
      </w:r>
    </w:p>
    <w:p w14:paraId="2DED2D20" w14:textId="77777777" w:rsidR="00272AF4" w:rsidRPr="00F3623B" w:rsidRDefault="00272AF4" w:rsidP="00272AF4">
      <w:pPr>
        <w:spacing w:after="0" w:line="276" w:lineRule="auto"/>
        <w:jc w:val="both"/>
        <w:rPr>
          <w:rFonts w:cs="Tahoma"/>
          <w:szCs w:val="20"/>
        </w:rPr>
      </w:pPr>
    </w:p>
    <w:p w14:paraId="7EE8E3A3" w14:textId="77777777" w:rsidR="00272AF4" w:rsidRPr="00272AF4" w:rsidRDefault="00272AF4" w:rsidP="00272AF4">
      <w:pPr>
        <w:spacing w:after="0" w:line="276" w:lineRule="auto"/>
        <w:ind w:firstLine="708"/>
        <w:jc w:val="both"/>
        <w:rPr>
          <w:rFonts w:cs="Tahoma"/>
          <w:szCs w:val="20"/>
        </w:rPr>
      </w:pPr>
      <w:r w:rsidRPr="00F3623B">
        <w:rPr>
          <w:rFonts w:cs="Tahoma"/>
          <w:szCs w:val="20"/>
        </w:rPr>
        <w:t xml:space="preserve">We współczesnej historii OSM </w:t>
      </w:r>
      <w:r w:rsidRPr="00272AF4">
        <w:rPr>
          <w:rFonts w:cs="Tahoma"/>
          <w:szCs w:val="20"/>
        </w:rPr>
        <w:t xml:space="preserve">Piątnica nastąpił dynamiczny rozwój, który opiera się na najnowocześniejszych technologiach produkcji oraz wsparciu systemów informatycznych. Wdrożono rozbudowany system </w:t>
      </w:r>
      <w:proofErr w:type="spellStart"/>
      <w:r w:rsidRPr="00272AF4">
        <w:rPr>
          <w:rFonts w:cs="Tahoma"/>
          <w:szCs w:val="20"/>
        </w:rPr>
        <w:t>ERP</w:t>
      </w:r>
      <w:proofErr w:type="spellEnd"/>
      <w:r w:rsidRPr="00272AF4">
        <w:rPr>
          <w:rFonts w:cs="Tahoma"/>
          <w:szCs w:val="20"/>
        </w:rPr>
        <w:t xml:space="preserve"> (BPSC Impuls) do zarządzania przedsiębiorstwem oraz system </w:t>
      </w:r>
      <w:proofErr w:type="spellStart"/>
      <w:r w:rsidRPr="00272AF4">
        <w:rPr>
          <w:rFonts w:cs="Tahoma"/>
          <w:szCs w:val="20"/>
        </w:rPr>
        <w:t>SCADA</w:t>
      </w:r>
      <w:proofErr w:type="spellEnd"/>
      <w:r w:rsidRPr="00272AF4">
        <w:rPr>
          <w:rFonts w:cs="Tahoma"/>
          <w:szCs w:val="20"/>
        </w:rPr>
        <w:t xml:space="preserve"> (</w:t>
      </w:r>
      <w:proofErr w:type="spellStart"/>
      <w:r w:rsidRPr="00272AF4">
        <w:rPr>
          <w:rFonts w:cs="Tahoma"/>
          <w:szCs w:val="20"/>
        </w:rPr>
        <w:t>AVEVA</w:t>
      </w:r>
      <w:proofErr w:type="spellEnd"/>
      <w:r w:rsidRPr="00272AF4">
        <w:rPr>
          <w:rFonts w:cs="Tahoma"/>
          <w:szCs w:val="20"/>
        </w:rPr>
        <w:t xml:space="preserve"> System Platform) do nadzoru procesów technologicznych i akwizycji danych. W ramach rozwoju Spółdzielni zainstalowano również wiele innych narzędzi wspierających m.in. zarządzanie, produkcję, kontrolę jakości, badania i rozwój. Niektóre z nich były rozwijane przez zewnętrzne firmy, a inne powstały dzięki zaangażowaniu i wiedzy zespołów OSM Piątnica.</w:t>
      </w:r>
    </w:p>
    <w:p w14:paraId="2B58A8DE" w14:textId="77777777" w:rsidR="00272AF4" w:rsidRPr="00272AF4" w:rsidRDefault="00272AF4" w:rsidP="00272AF4">
      <w:pPr>
        <w:spacing w:after="0" w:line="276" w:lineRule="auto"/>
        <w:ind w:firstLine="708"/>
        <w:jc w:val="both"/>
        <w:rPr>
          <w:rFonts w:cs="Tahoma"/>
          <w:szCs w:val="20"/>
        </w:rPr>
      </w:pPr>
      <w:r w:rsidRPr="00272AF4">
        <w:rPr>
          <w:rFonts w:cs="Tahoma"/>
          <w:szCs w:val="20"/>
        </w:rPr>
        <w:t xml:space="preserve">Realizacja zadania jest niezbędna do skutecznego zarządzania procesem produkcji i zwiększenia jej efektywności. Pozwoli to osiągnąć docelowe wskaźniki projektu. Planowane jest wdrożenie systemu korelującego i automatyzującego wymianę danych laboratoryjnych związanych z jakością wyrobów oraz pochodzących z bieżących procesów produkcji.  Dzięki temu jakość i parametry wyrobów będą weryfikowane w czasie rzeczywistym i możliwa będzie natychmiastowa reakcja w przypadku odchyleń od założeń lub norm. System pozwoli wyeliminować aktualnie prowadzoną, manualną weryfikacją jakości surowca i produktów gotowych post factum. </w:t>
      </w:r>
    </w:p>
    <w:p w14:paraId="4771DB33" w14:textId="03532212" w:rsidR="00272AF4" w:rsidRPr="00F3623B" w:rsidRDefault="00272AF4" w:rsidP="00272AF4">
      <w:pPr>
        <w:jc w:val="both"/>
        <w:rPr>
          <w:rFonts w:cs="Tahoma"/>
          <w:szCs w:val="20"/>
        </w:rPr>
      </w:pPr>
      <w:r w:rsidRPr="00272AF4">
        <w:rPr>
          <w:rFonts w:cs="Tahoma"/>
          <w:szCs w:val="20"/>
        </w:rPr>
        <w:t xml:space="preserve">W ramach Zadania planowany jest zakup i wdrożenie systemu monitorowania jakości produkcji, </w:t>
      </w:r>
      <w:r w:rsidRPr="00F3623B">
        <w:rPr>
          <w:rFonts w:cs="Tahoma"/>
          <w:szCs w:val="20"/>
        </w:rPr>
        <w:t>zintegrowanego z laboratorium.</w:t>
      </w:r>
    </w:p>
    <w:p w14:paraId="3A4FD229" w14:textId="77777777" w:rsidR="002016FC" w:rsidRPr="00F3623B" w:rsidRDefault="002016FC" w:rsidP="002016FC">
      <w:pPr>
        <w:ind w:firstLine="708"/>
        <w:jc w:val="both"/>
      </w:pPr>
      <w:r w:rsidRPr="00F3623B">
        <w:t>Oferent potwierdzi możliwość realizacji szkolenia technicznego z proponowanego produktu w autoryzowanym przez producenta oprogramowania centrum szkoleniowym na ternie Polski, w języku polskim.</w:t>
      </w:r>
    </w:p>
    <w:p w14:paraId="5FC1BDC2" w14:textId="28CF3695" w:rsidR="00272AF4" w:rsidRPr="00F3623B" w:rsidRDefault="002016FC" w:rsidP="002016FC">
      <w:pPr>
        <w:ind w:firstLine="708"/>
        <w:jc w:val="both"/>
      </w:pPr>
      <w:r w:rsidRPr="00F3623B">
        <w:t xml:space="preserve">Dla proponowanego rozwiązania, oferent dostarczy dokumenty od producenta potwierdzające działania w zakresie certyfikacji oprogramowania w standardach takich jak ANSI, </w:t>
      </w:r>
      <w:proofErr w:type="spellStart"/>
      <w:r w:rsidRPr="00F3623B">
        <w:t>IEC</w:t>
      </w:r>
      <w:proofErr w:type="spellEnd"/>
      <w:r w:rsidRPr="00F3623B">
        <w:t xml:space="preserve"> 62443, ISO 27001, </w:t>
      </w:r>
      <w:proofErr w:type="spellStart"/>
      <w:r w:rsidRPr="00F3623B">
        <w:t>NERC</w:t>
      </w:r>
      <w:proofErr w:type="spellEnd"/>
      <w:r w:rsidRPr="00F3623B">
        <w:t xml:space="preserve"> CIP, </w:t>
      </w:r>
      <w:proofErr w:type="spellStart"/>
      <w:r w:rsidRPr="00F3623B">
        <w:t>NIST</w:t>
      </w:r>
      <w:proofErr w:type="spellEnd"/>
      <w:r w:rsidRPr="00F3623B">
        <w:t xml:space="preserve">, SOC-2 </w:t>
      </w:r>
      <w:proofErr w:type="spellStart"/>
      <w:r w:rsidRPr="00F3623B">
        <w:t>Type</w:t>
      </w:r>
      <w:proofErr w:type="spellEnd"/>
      <w:r w:rsidRPr="00F3623B">
        <w:t xml:space="preserve"> II, oraz potwierdzi prowadzenie przez producenta oprogramowania aktywnego programu badania i recenzowania poprawek bezpieczeństwa wydawanych przez Microsoft (systemy operacyjne)</w:t>
      </w:r>
    </w:p>
    <w:p w14:paraId="0D022ABF" w14:textId="77777777" w:rsidR="00D302F3" w:rsidRDefault="00D302F3" w:rsidP="00D302F3">
      <w:pPr>
        <w:spacing w:after="0" w:line="276" w:lineRule="auto"/>
        <w:jc w:val="both"/>
        <w:rPr>
          <w:rFonts w:cs="Tahoma"/>
          <w:szCs w:val="20"/>
          <w14:ligatures w14:val="none"/>
        </w:rPr>
      </w:pPr>
      <w:r w:rsidRPr="00F3623B">
        <w:rPr>
          <w:rFonts w:cs="Tahoma"/>
          <w:i/>
          <w:iCs/>
          <w:szCs w:val="20"/>
        </w:rPr>
        <w:t xml:space="preserve">Jeśli w opisie przedmiotu zamówienia występują: nazwy konkretnego producenta, nazwy konkretnego produktu, normy jakościowe, patenty, znaki towarowe, typy, standardy należy to traktować jedynie jako pomoc w opisie przedmiotu zamówienia. W każdym przypadku dopuszczalne są produkty równoważne pod względem konstrukcji, materiałów, funkcjonalności, jakości. Jeżeli w opisie przedmiotu zamówienia wskazano jakikolwiek znak towarowy, patent czy pochodzenie, to należy przyjąć, że wskazane patenty, </w:t>
      </w:r>
      <w:r w:rsidRPr="00F3623B">
        <w:rPr>
          <w:rFonts w:cs="Tahoma"/>
          <w:i/>
          <w:iCs/>
          <w:szCs w:val="20"/>
        </w:rPr>
        <w:lastRenderedPageBreak/>
        <w:t xml:space="preserve">znaki towarowe, pochodzenie określają parametry techniczne, eksploatacyjne, użytkowe, co oznacza, że Zamawiający dopuszcza złożenie ofert w tej części przedmiotu zamówienia o równoważnych parametrach technicznych, eksploatacyjnych i użytkowych. Obowiązek wykazania </w:t>
      </w:r>
      <w:r>
        <w:rPr>
          <w:rFonts w:cs="Tahoma"/>
          <w:i/>
          <w:iCs/>
          <w:szCs w:val="20"/>
        </w:rPr>
        <w:t>równoważności spoczywa na Wykonawcy, który w przypadku oferowania rozwiązań równoważnych powinien dołączyć do oferty specyfikacje techniczne, karty katalogowe, instrukcje lub inne dokumenty zawierające dane techniczne elementów równoważnych. W razie wątpliwości co do równoważności poszczególnych elementów, Zamawiający wezwie Wykonawcę do złożenia dodatkowych wyjaśnień lub dokumentów.</w:t>
      </w:r>
    </w:p>
    <w:p w14:paraId="72D914DC" w14:textId="77777777" w:rsidR="00D302F3" w:rsidRDefault="00D302F3" w:rsidP="00272AF4">
      <w:pPr>
        <w:jc w:val="both"/>
      </w:pPr>
    </w:p>
    <w:p w14:paraId="26999A1D" w14:textId="77777777" w:rsidR="00272AF4" w:rsidRPr="007F35D6" w:rsidRDefault="00272AF4" w:rsidP="00272AF4">
      <w:pPr>
        <w:jc w:val="both"/>
        <w:rPr>
          <w:sz w:val="22"/>
        </w:rPr>
      </w:pPr>
      <w:r w:rsidRPr="00561280">
        <w:rPr>
          <w:b/>
          <w:bCs/>
        </w:rPr>
        <w:t>Wymagania funkcjonalne dotyczące narzędzia</w:t>
      </w:r>
      <w:r w:rsidRPr="00FB0FBC">
        <w:t xml:space="preserve"> </w:t>
      </w:r>
      <w:r w:rsidRPr="00FB0FBC">
        <w:rPr>
          <w:b/>
          <w:bCs/>
        </w:rPr>
        <w:t>monitorowania jakości produkcji, zintegrowanego z laboratorium.</w:t>
      </w:r>
    </w:p>
    <w:p w14:paraId="6DBA0DD1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możliwość zarządzania zleceniami produkcyjnymi, , śledzenia produkcji oraz tworzenia genealogii procesu.</w:t>
      </w:r>
    </w:p>
    <w:p w14:paraId="15B10F7A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Zarządzanie certyfikatami użytkowników</w:t>
      </w:r>
    </w:p>
    <w:p w14:paraId="44AB7B3C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Predefiniowane zestawy raportów </w:t>
      </w:r>
    </w:p>
    <w:p w14:paraId="01A38451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Funkcje umożliwiające zaprojektowanie i wdrożenie systemu zarządzania jakością produkcji. </w:t>
      </w:r>
    </w:p>
    <w:p w14:paraId="7917D0E5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Wsparcie w polepszaniu jakość produkcji poprzez analizę danych pochodzących wprost z poziomu linii produkcyjnych (lub danych z laboratorium). </w:t>
      </w:r>
    </w:p>
    <w:p w14:paraId="21B5C73F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Dane zbierane w określonych kontekstach i dynamicznie synchronizowane ze zleceniami produkcji.</w:t>
      </w:r>
    </w:p>
    <w:p w14:paraId="55A98A09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Verdana" w:cs="Tahoma"/>
          <w:lang w:eastAsia="pl-PL"/>
          <w14:ligatures w14:val="none"/>
        </w:rPr>
      </w:pPr>
      <w:r>
        <w:rPr>
          <w:rFonts w:cs="Tahoma"/>
        </w:rPr>
        <w:t>Możliwość</w:t>
      </w:r>
      <w:r w:rsidRPr="002222BB">
        <w:rPr>
          <w:rFonts w:cs="Tahoma"/>
        </w:rPr>
        <w:t xml:space="preserve"> </w:t>
      </w:r>
      <w:r>
        <w:rPr>
          <w:rFonts w:cs="Tahoma"/>
        </w:rPr>
        <w:t xml:space="preserve">ścisłej </w:t>
      </w:r>
      <w:r w:rsidRPr="002222BB">
        <w:rPr>
          <w:rFonts w:cs="Tahoma"/>
        </w:rPr>
        <w:t>integracja z</w:t>
      </w:r>
      <w:r>
        <w:rPr>
          <w:rFonts w:cs="Tahoma"/>
        </w:rPr>
        <w:t xml:space="preserve"> posiadanym przez zamawiającego</w:t>
      </w:r>
      <w:r w:rsidRPr="002222BB">
        <w:rPr>
          <w:rFonts w:cs="Tahoma"/>
        </w:rPr>
        <w:t xml:space="preserve"> systemem </w:t>
      </w:r>
      <w:proofErr w:type="spellStart"/>
      <w:r w:rsidRPr="002222BB">
        <w:rPr>
          <w:rFonts w:cs="Tahoma"/>
        </w:rPr>
        <w:t>SCADA</w:t>
      </w:r>
      <w:proofErr w:type="spellEnd"/>
      <w:r w:rsidRPr="002222BB">
        <w:rPr>
          <w:rFonts w:cs="Tahoma"/>
        </w:rPr>
        <w:t xml:space="preserve">  (</w:t>
      </w:r>
      <w:proofErr w:type="spellStart"/>
      <w:r w:rsidRPr="002222BB">
        <w:rPr>
          <w:rFonts w:cs="Tahoma"/>
        </w:rPr>
        <w:t>AVEVA</w:t>
      </w:r>
      <w:proofErr w:type="spellEnd"/>
      <w:r w:rsidRPr="002222BB">
        <w:rPr>
          <w:rFonts w:cs="Tahoma"/>
        </w:rPr>
        <w:t xml:space="preserve"> System Platform).</w:t>
      </w:r>
      <w:r w:rsidRPr="002222BB">
        <w:rPr>
          <w:rFonts w:eastAsia="Verdana" w:cs="Tahoma"/>
          <w:lang w:eastAsia="pl-PL"/>
          <w14:ligatures w14:val="none"/>
        </w:rPr>
        <w:t xml:space="preserve"> </w:t>
      </w:r>
    </w:p>
    <w:p w14:paraId="6421666A" w14:textId="77777777" w:rsidR="00272AF4" w:rsidRDefault="00272AF4" w:rsidP="00272AF4">
      <w:pPr>
        <w:numPr>
          <w:ilvl w:val="0"/>
          <w:numId w:val="16"/>
        </w:numPr>
        <w:spacing w:after="0" w:line="240" w:lineRule="auto"/>
        <w:jc w:val="both"/>
        <w:rPr>
          <w:rFonts w:eastAsia="Verdana" w:cs="Tahoma"/>
          <w:lang w:eastAsia="pl-PL"/>
          <w14:ligatures w14:val="none"/>
        </w:rPr>
      </w:pPr>
      <w:r>
        <w:rPr>
          <w:rFonts w:eastAsia="Verdana" w:cs="Tahoma"/>
          <w:lang w:eastAsia="pl-PL"/>
          <w14:ligatures w14:val="none"/>
        </w:rPr>
        <w:t>Oprogramowanie powinno zostać dostarczone z usługą wsparcia producenta przez 5 lat, w zakresie:</w:t>
      </w:r>
    </w:p>
    <w:p w14:paraId="7062E6F8" w14:textId="77777777" w:rsidR="00272AF4" w:rsidRDefault="00272AF4" w:rsidP="00272AF4">
      <w:pPr>
        <w:numPr>
          <w:ilvl w:val="1"/>
          <w:numId w:val="16"/>
        </w:numPr>
        <w:spacing w:after="0" w:line="240" w:lineRule="auto"/>
        <w:jc w:val="both"/>
        <w:rPr>
          <w:rFonts w:eastAsia="Verdana" w:cs="Tahoma"/>
          <w:lang w:eastAsia="pl-PL"/>
          <w14:ligatures w14:val="none"/>
        </w:rPr>
      </w:pPr>
      <w:r>
        <w:rPr>
          <w:rFonts w:eastAsia="Verdana" w:cs="Tahoma"/>
          <w:lang w:eastAsia="pl-PL"/>
          <w14:ligatures w14:val="none"/>
        </w:rPr>
        <w:t>Bezpłatnych aktualizacji oprogramowania</w:t>
      </w:r>
    </w:p>
    <w:p w14:paraId="1D43989B" w14:textId="77777777" w:rsidR="00272AF4" w:rsidRDefault="00272AF4" w:rsidP="00272AF4">
      <w:pPr>
        <w:numPr>
          <w:ilvl w:val="1"/>
          <w:numId w:val="16"/>
        </w:numPr>
        <w:spacing w:after="0" w:line="240" w:lineRule="auto"/>
        <w:jc w:val="both"/>
        <w:rPr>
          <w:rFonts w:eastAsia="Verdana" w:cs="Tahoma"/>
          <w:lang w:eastAsia="pl-PL"/>
          <w14:ligatures w14:val="none"/>
        </w:rPr>
      </w:pPr>
      <w:r>
        <w:rPr>
          <w:rFonts w:eastAsia="Verdana" w:cs="Tahoma"/>
          <w:lang w:eastAsia="pl-PL"/>
          <w14:ligatures w14:val="none"/>
        </w:rPr>
        <w:t>Priorytetowego wsparcia technicznego producenta lub autoryzowanego przez producenta dystrybutora oprogramowania</w:t>
      </w:r>
    </w:p>
    <w:p w14:paraId="454223FC" w14:textId="77777777" w:rsidR="00272AF4" w:rsidRPr="00852E27" w:rsidRDefault="00272AF4" w:rsidP="00272AF4">
      <w:pPr>
        <w:numPr>
          <w:ilvl w:val="0"/>
          <w:numId w:val="16"/>
        </w:numPr>
        <w:spacing w:after="0" w:line="240" w:lineRule="auto"/>
        <w:jc w:val="both"/>
        <w:rPr>
          <w:rFonts w:eastAsia="Verdana" w:cs="Tahoma"/>
          <w:lang w:eastAsia="pl-PL"/>
          <w14:ligatures w14:val="none"/>
        </w:rPr>
      </w:pPr>
      <w:r>
        <w:rPr>
          <w:rFonts w:eastAsia="Verdana" w:cs="Tahoma"/>
          <w:lang w:eastAsia="pl-PL"/>
          <w14:ligatures w14:val="none"/>
        </w:rPr>
        <w:t>Narzędzia developerskie</w:t>
      </w:r>
    </w:p>
    <w:p w14:paraId="156B64CC" w14:textId="77777777" w:rsidR="00272AF4" w:rsidRDefault="00272AF4" w:rsidP="00272AF4">
      <w:pPr>
        <w:jc w:val="both"/>
        <w:rPr>
          <w:rFonts w:eastAsia="Verdana"/>
          <w:szCs w:val="20"/>
          <w:lang w:eastAsia="pl-PL"/>
          <w14:ligatures w14:val="none"/>
        </w:rPr>
      </w:pPr>
    </w:p>
    <w:p w14:paraId="1F807BA9" w14:textId="77777777" w:rsidR="00272AF4" w:rsidRPr="00561280" w:rsidRDefault="00272AF4" w:rsidP="00272AF4">
      <w:pPr>
        <w:jc w:val="both"/>
        <w:rPr>
          <w:b/>
          <w:bCs/>
        </w:rPr>
      </w:pPr>
      <w:r w:rsidRPr="00561280">
        <w:rPr>
          <w:b/>
          <w:bCs/>
        </w:rPr>
        <w:t xml:space="preserve">Ogólne oczekiwania funkcjonalne i scenariusze użycia dotyczące wdrożenia narzędzia </w:t>
      </w:r>
      <w:r w:rsidRPr="00FB0FBC">
        <w:rPr>
          <w:b/>
          <w:bCs/>
        </w:rPr>
        <w:t>monitorowania jakości produkcji, zintegrowanego z laboratorium.</w:t>
      </w:r>
    </w:p>
    <w:p w14:paraId="1F14D5F1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badać z jakich materiałów co kiedy powstało i kto to produkował z dokładnością do dzienników technologicznych</w:t>
      </w:r>
    </w:p>
    <w:p w14:paraId="7D604654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wprowadzać system etapowo (małymi porcjami) sygnałów i funkcjonalności na wszystkie linie</w:t>
      </w:r>
    </w:p>
    <w:p w14:paraId="7177052A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pozbyć się papierowych formularzy (cyfryzacja)</w:t>
      </w:r>
    </w:p>
    <w:p w14:paraId="7E0E17D0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zminimalizować pracę ludzką (np. wpisywanie ręczne przez operatorów)</w:t>
      </w:r>
    </w:p>
    <w:p w14:paraId="7DB474A1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mieć dane z laboratorium w innej formie niż są w Excelu</w:t>
      </w:r>
    </w:p>
    <w:p w14:paraId="0EEB3E40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szybciej przekazywać alarmy o przekroczeniach w laboratorium</w:t>
      </w:r>
    </w:p>
    <w:p w14:paraId="71BFD72B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uwzględniać informacje o szczepionkach</w:t>
      </w:r>
    </w:p>
    <w:p w14:paraId="67AE761E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Chcemy uwzględnić redundancję </w:t>
      </w:r>
    </w:p>
    <w:p w14:paraId="2AF65383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przeprowadzać analizę różnych szczepionek jak wpływają na wydajność produkcji</w:t>
      </w:r>
    </w:p>
    <w:p w14:paraId="46EE90AC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mieć live komunikację laboratorium - produkcja</w:t>
      </w:r>
    </w:p>
    <w:p w14:paraId="4930E648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żeby z maszyn w laboratorium wyniki wpisywały się automatycznie dla urządzeń posiadających otwarte protokoły komunikacyjne</w:t>
      </w:r>
    </w:p>
    <w:p w14:paraId="73FF4327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Chcemy widzieć parametry krytyczne i blokady produktów</w:t>
      </w:r>
    </w:p>
    <w:p w14:paraId="22C017B2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Po wybraniu danej partii np. z reklamacji chcemy mieć zbiór informacji dotyczących przekroczeń parametrów krytycznych np. </w:t>
      </w:r>
      <w:proofErr w:type="spellStart"/>
      <w:r>
        <w:t>ph</w:t>
      </w:r>
      <w:proofErr w:type="spellEnd"/>
      <w:r>
        <w:t>, temperatura produktu, stężenie chloru itp.</w:t>
      </w:r>
    </w:p>
    <w:p w14:paraId="3E59CA20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Monitoring, zgłaszanie przekroczeń innych granicznych parametrów zestawów pasteryzujących takich jak  temp. homogenizacja, odgazowanie, temp. wyjścia.</w:t>
      </w:r>
    </w:p>
    <w:p w14:paraId="15AC0BE3" w14:textId="77777777" w:rsidR="00272AF4" w:rsidRDefault="00272AF4" w:rsidP="00272AF4">
      <w:pPr>
        <w:jc w:val="both"/>
        <w:rPr>
          <w:b/>
          <w:bCs/>
        </w:rPr>
      </w:pPr>
    </w:p>
    <w:p w14:paraId="0450CA47" w14:textId="77777777" w:rsidR="00272AF4" w:rsidRPr="00561280" w:rsidRDefault="00272AF4" w:rsidP="00272AF4">
      <w:pPr>
        <w:jc w:val="both"/>
        <w:rPr>
          <w:b/>
          <w:bCs/>
        </w:rPr>
      </w:pPr>
      <w:r w:rsidRPr="00561280">
        <w:rPr>
          <w:b/>
          <w:bCs/>
        </w:rPr>
        <w:t xml:space="preserve">Specyficzne oczekiwania funkcjonalne dotyczące wdrożenia narzędzia </w:t>
      </w:r>
      <w:r w:rsidRPr="00FB0FBC">
        <w:rPr>
          <w:b/>
          <w:bCs/>
        </w:rPr>
        <w:t>monitorowania jakości produkcji, zintegrowanego z laboratorium.</w:t>
      </w:r>
    </w:p>
    <w:p w14:paraId="2A6CABDC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2222BB">
        <w:rPr>
          <w:rFonts w:cs="Tahoma"/>
          <w:szCs w:val="20"/>
        </w:rPr>
        <w:t xml:space="preserve">Przeprowadzenie warsztatów </w:t>
      </w:r>
      <w:r>
        <w:rPr>
          <w:rFonts w:cs="Tahoma"/>
          <w:szCs w:val="20"/>
        </w:rPr>
        <w:t xml:space="preserve">przedwdrożeniowych </w:t>
      </w:r>
      <w:r w:rsidRPr="002222BB">
        <w:rPr>
          <w:rFonts w:cs="Tahoma"/>
          <w:szCs w:val="20"/>
        </w:rPr>
        <w:t>z kluczowymi użytkownikami</w:t>
      </w:r>
      <w:r>
        <w:t xml:space="preserve"> </w:t>
      </w:r>
    </w:p>
    <w:p w14:paraId="2609D4E4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Integracja danych z laboratorium</w:t>
      </w:r>
    </w:p>
    <w:p w14:paraId="6238EA9F" w14:textId="77777777" w:rsidR="00272AF4" w:rsidRDefault="00272AF4" w:rsidP="00272AF4">
      <w:pPr>
        <w:numPr>
          <w:ilvl w:val="0"/>
          <w:numId w:val="21"/>
        </w:numPr>
        <w:spacing w:after="0" w:line="240" w:lineRule="auto"/>
        <w:jc w:val="both"/>
      </w:pPr>
      <w:r>
        <w:lastRenderedPageBreak/>
        <w:t>Fizykochemia</w:t>
      </w:r>
    </w:p>
    <w:p w14:paraId="3C8DADA7" w14:textId="77777777" w:rsidR="00272AF4" w:rsidRDefault="00272AF4" w:rsidP="00272AF4">
      <w:pPr>
        <w:numPr>
          <w:ilvl w:val="0"/>
          <w:numId w:val="21"/>
        </w:numPr>
        <w:spacing w:after="0" w:line="240" w:lineRule="auto"/>
        <w:jc w:val="both"/>
      </w:pPr>
      <w:r>
        <w:t>Mikrobiologia</w:t>
      </w:r>
    </w:p>
    <w:p w14:paraId="224BBBFB" w14:textId="77777777" w:rsidR="00272AF4" w:rsidRDefault="00272AF4" w:rsidP="00272AF4">
      <w:pPr>
        <w:numPr>
          <w:ilvl w:val="0"/>
          <w:numId w:val="21"/>
        </w:numPr>
        <w:spacing w:after="0" w:line="240" w:lineRule="auto"/>
        <w:jc w:val="both"/>
      </w:pPr>
      <w:r>
        <w:t>Badanie surowca</w:t>
      </w:r>
    </w:p>
    <w:p w14:paraId="4E775DA1" w14:textId="77777777" w:rsidR="00272AF4" w:rsidRDefault="00272AF4" w:rsidP="00272AF4">
      <w:pPr>
        <w:numPr>
          <w:ilvl w:val="0"/>
          <w:numId w:val="21"/>
        </w:numPr>
        <w:spacing w:after="0" w:line="240" w:lineRule="auto"/>
        <w:jc w:val="both"/>
      </w:pPr>
      <w:r>
        <w:t>Dział Badań i Rozwoju (</w:t>
      </w:r>
      <w:proofErr w:type="spellStart"/>
      <w:r>
        <w:t>R&amp;D</w:t>
      </w:r>
      <w:proofErr w:type="spellEnd"/>
      <w:r>
        <w:t>)</w:t>
      </w:r>
    </w:p>
    <w:p w14:paraId="544FD456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Interfejsy</w:t>
      </w:r>
    </w:p>
    <w:p w14:paraId="1591C1D5" w14:textId="77777777" w:rsidR="00272AF4" w:rsidRDefault="00272AF4" w:rsidP="00272AF4">
      <w:pPr>
        <w:numPr>
          <w:ilvl w:val="1"/>
          <w:numId w:val="16"/>
        </w:numPr>
        <w:spacing w:after="0" w:line="240" w:lineRule="auto"/>
        <w:jc w:val="both"/>
      </w:pPr>
      <w:r>
        <w:t xml:space="preserve">Zakład Piątnica - </w:t>
      </w:r>
      <w:r w:rsidRPr="00743684">
        <w:t xml:space="preserve">4x Laboratorium (Kierownik, </w:t>
      </w:r>
      <w:proofErr w:type="spellStart"/>
      <w:r w:rsidRPr="00743684">
        <w:t>R&amp;D</w:t>
      </w:r>
      <w:proofErr w:type="spellEnd"/>
      <w:r w:rsidRPr="00743684">
        <w:t>, fizykochemia, mikrobiologia)</w:t>
      </w:r>
    </w:p>
    <w:p w14:paraId="13C5D303" w14:textId="77777777" w:rsidR="00272AF4" w:rsidRPr="006866EF" w:rsidRDefault="00272AF4" w:rsidP="00272AF4">
      <w:pPr>
        <w:numPr>
          <w:ilvl w:val="1"/>
          <w:numId w:val="16"/>
        </w:numPr>
        <w:spacing w:after="0" w:line="240" w:lineRule="auto"/>
        <w:jc w:val="both"/>
      </w:pPr>
      <w:r>
        <w:t xml:space="preserve">Zakład Ostrołęka - </w:t>
      </w:r>
      <w:r w:rsidRPr="006866EF">
        <w:t xml:space="preserve">5x Laboratorium (Fizykochemia, mikrobiologia, laboratorium badania surowca i pracownicy odbioru, kierownik, technolog </w:t>
      </w:r>
      <w:proofErr w:type="spellStart"/>
      <w:r w:rsidRPr="006866EF">
        <w:t>R&amp;D</w:t>
      </w:r>
      <w:proofErr w:type="spellEnd"/>
      <w:r w:rsidRPr="006866EF">
        <w:t>)</w:t>
      </w:r>
    </w:p>
    <w:p w14:paraId="273CCA45" w14:textId="77777777" w:rsidR="00272AF4" w:rsidRDefault="00272AF4" w:rsidP="00272AF4">
      <w:pPr>
        <w:numPr>
          <w:ilvl w:val="1"/>
          <w:numId w:val="16"/>
        </w:numPr>
        <w:spacing w:after="0" w:line="240" w:lineRule="auto"/>
        <w:jc w:val="both"/>
      </w:pPr>
      <w:r>
        <w:t>Dla obu zakładów : ra</w:t>
      </w:r>
      <w:r w:rsidRPr="49426CAD">
        <w:t>porty operacyjne</w:t>
      </w:r>
      <w:r>
        <w:t xml:space="preserve"> i możliwość wyświetlania danych na </w:t>
      </w:r>
      <w:r w:rsidRPr="49426CAD">
        <w:t>TV</w:t>
      </w:r>
      <w:r>
        <w:t xml:space="preserve"> (nielimitowany dostęp)</w:t>
      </w:r>
    </w:p>
    <w:p w14:paraId="62288B09" w14:textId="77777777" w:rsidR="00272AF4" w:rsidRDefault="00272AF4" w:rsidP="00272AF4">
      <w:pPr>
        <w:numPr>
          <w:ilvl w:val="1"/>
          <w:numId w:val="16"/>
        </w:numPr>
        <w:spacing w:after="0" w:line="240" w:lineRule="auto"/>
        <w:jc w:val="both"/>
      </w:pPr>
      <w:r>
        <w:t>Dodatkowy interfejs w „Sali ocen” (dla każdego z zakładów)</w:t>
      </w:r>
    </w:p>
    <w:p w14:paraId="486ACD88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Konfiguracja i instalacja środowiska</w:t>
      </w:r>
    </w:p>
    <w:p w14:paraId="445BBE83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Synchronizacja master data (indeksy, zasoby, jednostki miary)</w:t>
      </w:r>
    </w:p>
    <w:p w14:paraId="0EA874D8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Pobieranie zleceń produkcyjnych wraz z podstawową technologią oraz synchronizacja parametrów krytycznych</w:t>
      </w:r>
    </w:p>
    <w:p w14:paraId="6F97405B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Wymiana danych z planowanym MES oraz istniejącym </w:t>
      </w:r>
      <w:proofErr w:type="spellStart"/>
      <w:r>
        <w:t>ERP</w:t>
      </w:r>
      <w:proofErr w:type="spellEnd"/>
      <w:r>
        <w:t xml:space="preserve"> (Impuls) oraz </w:t>
      </w:r>
      <w:proofErr w:type="spellStart"/>
      <w:r>
        <w:t>SCADA</w:t>
      </w:r>
      <w:proofErr w:type="spellEnd"/>
      <w:r>
        <w:t xml:space="preserve"> (</w:t>
      </w:r>
      <w:proofErr w:type="spellStart"/>
      <w:r>
        <w:t>AVEVA</w:t>
      </w:r>
      <w:proofErr w:type="spellEnd"/>
      <w:r>
        <w:t xml:space="preserve"> System Platform)</w:t>
      </w:r>
    </w:p>
    <w:p w14:paraId="188CE49D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Ustalenie i zbudowanie modelu (optymalnie wykorzystanie)</w:t>
      </w:r>
    </w:p>
    <w:p w14:paraId="702B10C2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Ustalenie sygnałów, ich akwizycja, testy i konfiguracja obiektów systemowych</w:t>
      </w:r>
    </w:p>
    <w:p w14:paraId="3F2EC562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Modyfikacje końcówek laborantów i operatorów zgodnie z wymaganiami wypracowanymi podczas warsztatów </w:t>
      </w:r>
    </w:p>
    <w:p w14:paraId="00571174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Przygotowanie raportów</w:t>
      </w:r>
    </w:p>
    <w:p w14:paraId="2745423E" w14:textId="77777777" w:rsidR="00272AF4" w:rsidRDefault="00272AF4" w:rsidP="00272AF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Testy </w:t>
      </w:r>
      <w:proofErr w:type="spellStart"/>
      <w:r>
        <w:t>SAT</w:t>
      </w:r>
      <w:proofErr w:type="spellEnd"/>
    </w:p>
    <w:p w14:paraId="6FE67DDC" w14:textId="77777777" w:rsidR="00272AF4" w:rsidRDefault="00272AF4" w:rsidP="00272AF4">
      <w:pPr>
        <w:jc w:val="both"/>
      </w:pPr>
    </w:p>
    <w:p w14:paraId="0A0A61A0" w14:textId="77777777" w:rsidR="00272AF4" w:rsidRPr="002222BB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  Warunki udziału w postępowaniu</w:t>
      </w:r>
    </w:p>
    <w:p w14:paraId="4B4FF983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5623EDE1" w14:textId="77777777" w:rsidR="00272AF4" w:rsidRPr="002222BB" w:rsidRDefault="00272AF4" w:rsidP="00272AF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Wiedza i doświadczenie </w:t>
      </w:r>
    </w:p>
    <w:p w14:paraId="102DE780" w14:textId="77777777" w:rsidR="00AF35FC" w:rsidRPr="00AF35FC" w:rsidRDefault="00AF35FC" w:rsidP="00AF35FC">
      <w:pPr>
        <w:ind w:left="709"/>
        <w:rPr>
          <w:rFonts w:cs="Tahoma"/>
          <w:szCs w:val="20"/>
        </w:rPr>
      </w:pPr>
      <w:r w:rsidRPr="00AF35FC">
        <w:t xml:space="preserve">Oferent w okresie ostatnich 3 lat przed upływem terminu składania ofert zrealizował lub realizuje, co najmniej 3 wdrożenia narzędzi (typu: MES, </w:t>
      </w:r>
      <w:proofErr w:type="spellStart"/>
      <w:r w:rsidRPr="00AF35FC">
        <w:t>LIMS</w:t>
      </w:r>
      <w:proofErr w:type="spellEnd"/>
      <w:r w:rsidRPr="00AF35FC">
        <w:t xml:space="preserve"> lub </w:t>
      </w:r>
      <w:proofErr w:type="spellStart"/>
      <w:r w:rsidRPr="00AF35FC">
        <w:t>APS</w:t>
      </w:r>
      <w:proofErr w:type="spellEnd"/>
      <w:r w:rsidRPr="00AF35FC">
        <w:t>), w tym 2 w branży spożywczej.</w:t>
      </w:r>
    </w:p>
    <w:p w14:paraId="3B69C208" w14:textId="630C8CF4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Niezbędnym warunkiem jest odbycie wizji lokalnej w miejscu realizacji instalacji w siedzibie </w:t>
      </w:r>
      <w:r w:rsidR="00041A48">
        <w:rPr>
          <w:rFonts w:cs="Tahoma"/>
          <w:szCs w:val="20"/>
        </w:rPr>
        <w:t>z</w:t>
      </w:r>
      <w:r w:rsidRPr="002222BB">
        <w:rPr>
          <w:rFonts w:cs="Tahoma"/>
          <w:szCs w:val="20"/>
        </w:rPr>
        <w:t>amawiającego.</w:t>
      </w:r>
    </w:p>
    <w:p w14:paraId="7B3E36DA" w14:textId="77777777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b. Uprawnienia do wykonywania określonej działalności lub czynności</w:t>
      </w:r>
    </w:p>
    <w:p w14:paraId="1CCB3FF6" w14:textId="77777777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Oferent posiada odpowiednie uprawnienia do wykonywania określonej działalności lub czynności, jeżeli przepisy prawa nakładają obowiązek ich posiadania.</w:t>
      </w:r>
    </w:p>
    <w:p w14:paraId="01163D9C" w14:textId="77777777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c. Potencjał techniczny</w:t>
      </w:r>
    </w:p>
    <w:p w14:paraId="4D464AEF" w14:textId="77777777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Oferent dysponuje odpowiednim potencjałem technicznym niezbędnym do realizacji przedmiotu zamówienia.</w:t>
      </w:r>
    </w:p>
    <w:p w14:paraId="7D15C50D" w14:textId="77777777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d. Osoby zdolne do wykonania zamówienia</w:t>
      </w:r>
    </w:p>
    <w:p w14:paraId="47358EDD" w14:textId="77777777" w:rsidR="00272AF4" w:rsidRPr="00520B44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Oferent dysponuje osobami zdolnymi do wykonania przedmiotu zamówienia oraz serwisem komunikującym się języku polskim</w:t>
      </w:r>
      <w:r>
        <w:rPr>
          <w:rFonts w:cs="Tahoma"/>
          <w:szCs w:val="20"/>
        </w:rPr>
        <w:t xml:space="preserve"> </w:t>
      </w:r>
    </w:p>
    <w:p w14:paraId="343D5EDD" w14:textId="77777777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e.</w:t>
      </w:r>
      <w:r>
        <w:rPr>
          <w:rFonts w:cs="Tahoma"/>
          <w:szCs w:val="20"/>
        </w:rPr>
        <w:t xml:space="preserve"> </w:t>
      </w:r>
      <w:r w:rsidRPr="002222BB">
        <w:rPr>
          <w:rFonts w:cs="Tahoma"/>
          <w:szCs w:val="20"/>
        </w:rPr>
        <w:t>Sytuacja ekonomiczna i finansowa</w:t>
      </w:r>
    </w:p>
    <w:p w14:paraId="42408243" w14:textId="3520B07C" w:rsidR="00272AF4" w:rsidRDefault="00272AF4" w:rsidP="00C10D5E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Oferent pozostaje w sytuacji ekonomicznej i finansowej pozwalającej na realizację pełnego zakresu przedmiotu zamówienia.</w:t>
      </w:r>
      <w:r w:rsidR="00165B96">
        <w:rPr>
          <w:rFonts w:cs="Tahoma"/>
          <w:szCs w:val="20"/>
        </w:rPr>
        <w:t xml:space="preserve"> </w:t>
      </w:r>
      <w:r w:rsidRPr="00AC571A">
        <w:rPr>
          <w:rFonts w:cs="Tahoma"/>
          <w:szCs w:val="20"/>
        </w:rPr>
        <w:t xml:space="preserve">Posiada ważną polisę OC z tytułu prowadzonej działalności na </w:t>
      </w:r>
      <w:r>
        <w:rPr>
          <w:rFonts w:cs="Tahoma"/>
          <w:szCs w:val="20"/>
        </w:rPr>
        <w:t>sumę gwarancyjną w kwocie nie mniejszej niż 5</w:t>
      </w:r>
      <w:r w:rsidR="005B2D78">
        <w:rPr>
          <w:rFonts w:cs="Tahoma"/>
          <w:szCs w:val="20"/>
        </w:rPr>
        <w:t xml:space="preserve"> 0</w:t>
      </w:r>
      <w:r>
        <w:rPr>
          <w:rFonts w:cs="Tahoma"/>
          <w:szCs w:val="20"/>
        </w:rPr>
        <w:t>00 000 PLN, co zostanie potwierdzone kopią aktualnej polisy z potwierdzeniem opłaconej składki</w:t>
      </w:r>
    </w:p>
    <w:p w14:paraId="4BBF7877" w14:textId="77777777" w:rsidR="002016FC" w:rsidRDefault="002016FC" w:rsidP="00272AF4">
      <w:pPr>
        <w:spacing w:line="276" w:lineRule="auto"/>
        <w:ind w:left="708"/>
        <w:jc w:val="both"/>
        <w:rPr>
          <w:rFonts w:cs="Tahoma"/>
          <w:szCs w:val="20"/>
        </w:rPr>
      </w:pPr>
    </w:p>
    <w:p w14:paraId="68608C7E" w14:textId="77777777" w:rsidR="00F3623B" w:rsidRDefault="00F3623B" w:rsidP="00272AF4">
      <w:pPr>
        <w:spacing w:line="276" w:lineRule="auto"/>
        <w:ind w:left="708" w:firstLine="708"/>
        <w:jc w:val="both"/>
        <w:rPr>
          <w:rFonts w:cs="Tahoma"/>
          <w:color w:val="000000"/>
          <w:spacing w:val="2"/>
          <w:szCs w:val="20"/>
          <w:shd w:val="clear" w:color="auto" w:fill="FFFFFF"/>
          <w14:ligatures w14:val="none"/>
        </w:rPr>
      </w:pPr>
    </w:p>
    <w:p w14:paraId="43284579" w14:textId="74A6AD9F" w:rsidR="00272AF4" w:rsidRPr="002222BB" w:rsidRDefault="00272AF4" w:rsidP="00272AF4">
      <w:pPr>
        <w:spacing w:line="276" w:lineRule="auto"/>
        <w:ind w:left="708" w:firstLine="708"/>
        <w:jc w:val="both"/>
        <w:rPr>
          <w:rFonts w:cs="Tahoma"/>
          <w:szCs w:val="20"/>
        </w:rPr>
      </w:pPr>
      <w:r>
        <w:rPr>
          <w:rFonts w:cs="Tahoma"/>
          <w:color w:val="000000"/>
          <w:spacing w:val="2"/>
          <w:szCs w:val="20"/>
          <w:shd w:val="clear" w:color="auto" w:fill="FFFFFF"/>
          <w14:ligatures w14:val="none"/>
        </w:rPr>
        <w:t xml:space="preserve">Na życzenie </w:t>
      </w:r>
      <w:r w:rsidR="00C10D5E">
        <w:rPr>
          <w:rFonts w:cs="Tahoma"/>
          <w:color w:val="000000"/>
          <w:spacing w:val="2"/>
          <w:szCs w:val="20"/>
          <w:shd w:val="clear" w:color="auto" w:fill="FFFFFF"/>
          <w14:ligatures w14:val="none"/>
        </w:rPr>
        <w:t>O</w:t>
      </w:r>
      <w:r w:rsidRPr="002222BB">
        <w:rPr>
          <w:rFonts w:cs="Tahoma"/>
          <w:color w:val="000000"/>
          <w:spacing w:val="2"/>
          <w:szCs w:val="20"/>
          <w:shd w:val="clear" w:color="auto" w:fill="FFFFFF"/>
        </w:rPr>
        <w:t xml:space="preserve">ferent zobowiązuje się do dostarczenia </w:t>
      </w:r>
      <w:r w:rsidR="00B46421">
        <w:rPr>
          <w:rFonts w:cs="Tahoma"/>
          <w:color w:val="000000"/>
          <w:spacing w:val="2"/>
          <w:szCs w:val="20"/>
          <w:shd w:val="clear" w:color="auto" w:fill="FFFFFF"/>
        </w:rPr>
        <w:t xml:space="preserve">innych dodatkowych </w:t>
      </w:r>
      <w:r w:rsidRPr="002222BB">
        <w:rPr>
          <w:rFonts w:cs="Tahoma"/>
          <w:color w:val="000000"/>
          <w:spacing w:val="2"/>
          <w:szCs w:val="20"/>
          <w:shd w:val="clear" w:color="auto" w:fill="FFFFFF"/>
        </w:rPr>
        <w:t>dokumentów potwierdzających spełnienie wymienionych powyżej warunków oraz umożliwienie odbycia wizyt referencyjnych/referencji pisemnych w celu ich weryfikacji. Niespełnienie tego warunku będzie skutkować odrzuceniem oferty.</w:t>
      </w:r>
    </w:p>
    <w:p w14:paraId="7AFE10EA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3013F51C" w14:textId="77777777" w:rsidR="00272AF4" w:rsidRPr="002222BB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Kryteria oceny oferty: </w:t>
      </w:r>
    </w:p>
    <w:p w14:paraId="08AEF6B0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3B3A644D" w14:textId="77777777" w:rsidR="00272AF4" w:rsidRPr="002222BB" w:rsidRDefault="00272AF4" w:rsidP="00272AF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Cena netto </w:t>
      </w:r>
      <w:r>
        <w:rPr>
          <w:rFonts w:cs="Tahoma"/>
          <w:szCs w:val="20"/>
        </w:rPr>
        <w:t xml:space="preserve">bez licencji, </w:t>
      </w:r>
      <w:r w:rsidRPr="002222BB">
        <w:rPr>
          <w:rFonts w:cs="Tahoma"/>
          <w:szCs w:val="20"/>
        </w:rPr>
        <w:t>wykazana w ofercie za realizację pełnego przedmiotu zamówienia</w:t>
      </w:r>
    </w:p>
    <w:p w14:paraId="4A26B7D0" w14:textId="77777777" w:rsidR="00272AF4" w:rsidRPr="002222BB" w:rsidRDefault="00272AF4" w:rsidP="00272AF4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</w:p>
    <w:p w14:paraId="4A66783C" w14:textId="77777777" w:rsidR="00272AF4" w:rsidRDefault="00272AF4" w:rsidP="00272AF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Osobno cena licencji </w:t>
      </w:r>
    </w:p>
    <w:p w14:paraId="581F6F2F" w14:textId="77777777" w:rsidR="00272AF4" w:rsidRPr="0090408D" w:rsidRDefault="00272AF4" w:rsidP="00272AF4">
      <w:pPr>
        <w:pStyle w:val="Akapitzlist"/>
        <w:spacing w:line="240" w:lineRule="auto"/>
        <w:jc w:val="both"/>
        <w:rPr>
          <w:rFonts w:cs="Tahoma"/>
          <w:szCs w:val="20"/>
        </w:rPr>
      </w:pPr>
    </w:p>
    <w:p w14:paraId="48F952AA" w14:textId="77777777" w:rsidR="00272AF4" w:rsidRPr="0036217C" w:rsidRDefault="00272AF4" w:rsidP="00272AF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Kompleksowość, rozumiana jako możliwość realizacji przez oferenta zadania wraz z zadaniami </w:t>
      </w:r>
      <w:proofErr w:type="spellStart"/>
      <w:r>
        <w:rPr>
          <w:rFonts w:cs="Tahoma"/>
          <w:szCs w:val="20"/>
        </w:rPr>
        <w:t>APS</w:t>
      </w:r>
      <w:proofErr w:type="spellEnd"/>
      <w:r>
        <w:rPr>
          <w:rFonts w:cs="Tahoma"/>
          <w:szCs w:val="20"/>
        </w:rPr>
        <w:t xml:space="preserve"> i MES</w:t>
      </w:r>
    </w:p>
    <w:p w14:paraId="1FE50F83" w14:textId="77777777" w:rsidR="00272AF4" w:rsidRPr="00FD6CDC" w:rsidRDefault="00272AF4" w:rsidP="00272AF4">
      <w:pPr>
        <w:pStyle w:val="Akapitzlist"/>
        <w:jc w:val="both"/>
        <w:rPr>
          <w:rFonts w:cs="Tahoma"/>
          <w:szCs w:val="20"/>
        </w:rPr>
      </w:pPr>
    </w:p>
    <w:p w14:paraId="3190E091" w14:textId="77777777" w:rsidR="00272AF4" w:rsidRDefault="00272AF4" w:rsidP="00272AF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Warunki serwisu</w:t>
      </w:r>
    </w:p>
    <w:p w14:paraId="1E03FB8F" w14:textId="77777777" w:rsidR="00272AF4" w:rsidRPr="003E0457" w:rsidRDefault="00272AF4" w:rsidP="00272AF4">
      <w:pPr>
        <w:pStyle w:val="Akapitzlist"/>
        <w:jc w:val="both"/>
        <w:rPr>
          <w:rFonts w:cs="Tahoma"/>
          <w:szCs w:val="20"/>
        </w:rPr>
      </w:pPr>
    </w:p>
    <w:p w14:paraId="19D67179" w14:textId="77777777" w:rsidR="00272AF4" w:rsidRPr="003E0457" w:rsidRDefault="00272AF4" w:rsidP="00272AF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ahoma"/>
          <w:szCs w:val="20"/>
        </w:rPr>
      </w:pPr>
      <w:r w:rsidRPr="003E0457">
        <w:rPr>
          <w:rFonts w:cs="Tahoma"/>
          <w:szCs w:val="20"/>
        </w:rPr>
        <w:t xml:space="preserve">Zagwarantowanie kompletności zrealizowania wszystkich </w:t>
      </w:r>
      <w:r>
        <w:rPr>
          <w:rFonts w:cs="Tahoma"/>
          <w:szCs w:val="20"/>
        </w:rPr>
        <w:t xml:space="preserve">36 </w:t>
      </w:r>
      <w:r w:rsidRPr="003E0457">
        <w:rPr>
          <w:rFonts w:cs="Tahoma"/>
          <w:szCs w:val="20"/>
        </w:rPr>
        <w:t>wymagań funkcjonalnych</w:t>
      </w:r>
    </w:p>
    <w:p w14:paraId="52CBDE3C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7219953C" w14:textId="77777777" w:rsidR="00272AF4" w:rsidRPr="002222BB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Informacja o wagach punktowych lub procentowych przypisanych do poszczególnych kryteriów oceny oferty</w:t>
      </w:r>
    </w:p>
    <w:p w14:paraId="5A7F1F26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59DAD47D" w14:textId="77777777" w:rsidR="00272AF4" w:rsidRPr="002222BB" w:rsidRDefault="00272AF4" w:rsidP="00272AF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Cena netto wykazana w ofercie za realizację pełnego przedmiotu zamówienia</w:t>
      </w:r>
      <w:r>
        <w:rPr>
          <w:rFonts w:cs="Tahoma"/>
          <w:szCs w:val="20"/>
        </w:rPr>
        <w:t xml:space="preserve"> 40</w:t>
      </w:r>
      <w:r w:rsidRPr="002222BB">
        <w:rPr>
          <w:rFonts w:cs="Tahoma"/>
          <w:szCs w:val="20"/>
        </w:rPr>
        <w:t>%</w:t>
      </w:r>
    </w:p>
    <w:p w14:paraId="3B169787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6CBFE0E5" w14:textId="77777777" w:rsidR="00272AF4" w:rsidRDefault="00272AF4" w:rsidP="00272AF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Cena licencji  20</w:t>
      </w:r>
      <w:r w:rsidRPr="002222BB">
        <w:rPr>
          <w:rFonts w:cs="Tahoma"/>
          <w:szCs w:val="20"/>
        </w:rPr>
        <w:t>%</w:t>
      </w:r>
    </w:p>
    <w:p w14:paraId="18239CA4" w14:textId="77777777" w:rsidR="00272AF4" w:rsidRPr="0036217C" w:rsidRDefault="00272AF4" w:rsidP="00272AF4">
      <w:pPr>
        <w:pStyle w:val="Akapitzlist"/>
        <w:spacing w:line="240" w:lineRule="auto"/>
        <w:jc w:val="both"/>
        <w:rPr>
          <w:rFonts w:cs="Tahoma"/>
          <w:szCs w:val="20"/>
        </w:rPr>
      </w:pPr>
    </w:p>
    <w:p w14:paraId="293D0557" w14:textId="41C18F7D" w:rsidR="00272AF4" w:rsidRDefault="00272AF4" w:rsidP="00272AF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Kompleksowość 1</w:t>
      </w:r>
      <w:r w:rsidR="00A15995">
        <w:rPr>
          <w:rFonts w:cs="Tahoma"/>
          <w:szCs w:val="20"/>
        </w:rPr>
        <w:t>0</w:t>
      </w:r>
      <w:r>
        <w:rPr>
          <w:rFonts w:cs="Tahoma"/>
          <w:szCs w:val="20"/>
        </w:rPr>
        <w:t>%</w:t>
      </w:r>
    </w:p>
    <w:p w14:paraId="25029234" w14:textId="77777777" w:rsidR="00272AF4" w:rsidRPr="007762D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6EAFA62F" w14:textId="0D448C84" w:rsidR="00272AF4" w:rsidRDefault="00272AF4" w:rsidP="00272AF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Warunki serwisu</w:t>
      </w:r>
      <w:r>
        <w:rPr>
          <w:rFonts w:cs="Tahoma"/>
          <w:szCs w:val="20"/>
        </w:rPr>
        <w:t xml:space="preserve"> </w:t>
      </w:r>
      <w:r w:rsidR="00A15995">
        <w:rPr>
          <w:rFonts w:cs="Tahoma"/>
          <w:szCs w:val="20"/>
        </w:rPr>
        <w:t>10</w:t>
      </w:r>
      <w:r w:rsidRPr="002222BB">
        <w:rPr>
          <w:rFonts w:cs="Tahoma"/>
          <w:szCs w:val="20"/>
        </w:rPr>
        <w:t>%</w:t>
      </w:r>
    </w:p>
    <w:p w14:paraId="63875C59" w14:textId="77777777" w:rsidR="00272AF4" w:rsidRPr="006D37E4" w:rsidRDefault="00272AF4" w:rsidP="00272AF4">
      <w:pPr>
        <w:pStyle w:val="Akapitzlist"/>
        <w:jc w:val="both"/>
        <w:rPr>
          <w:rFonts w:cs="Tahoma"/>
          <w:szCs w:val="20"/>
        </w:rPr>
      </w:pPr>
    </w:p>
    <w:p w14:paraId="5AEEA529" w14:textId="77777777" w:rsidR="00272AF4" w:rsidRDefault="00272AF4" w:rsidP="00272AF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Zagwarantowanie kompletności zrealizowania wszystkich 36 wymagań funkcjonalnych </w:t>
      </w:r>
      <w:r w:rsidRPr="00CF0F13">
        <w:rPr>
          <w:rFonts w:cs="Tahoma"/>
          <w:szCs w:val="20"/>
        </w:rPr>
        <w:t>20%</w:t>
      </w:r>
    </w:p>
    <w:p w14:paraId="10430624" w14:textId="77777777" w:rsidR="00272AF4" w:rsidRPr="00CF0F13" w:rsidRDefault="00272AF4" w:rsidP="00272AF4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</w:p>
    <w:p w14:paraId="764F4A4C" w14:textId="77777777" w:rsidR="00272AF4" w:rsidRPr="002222BB" w:rsidRDefault="00272AF4" w:rsidP="00272AF4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</w:p>
    <w:p w14:paraId="7CB7D3D5" w14:textId="77777777" w:rsidR="00272AF4" w:rsidRPr="002222BB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Opis sposobu przyznawania punktacji za spełnienie danego kryterium oceny oferty</w:t>
      </w:r>
    </w:p>
    <w:p w14:paraId="33468F36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34F0D5C5" w14:textId="7D0A001F" w:rsidR="00272AF4" w:rsidRPr="002222BB" w:rsidRDefault="00272AF4" w:rsidP="00272A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Kryterium „Cena netto” (</w:t>
      </w:r>
      <w:proofErr w:type="spellStart"/>
      <w:r w:rsidRPr="002222BB">
        <w:rPr>
          <w:rFonts w:cs="Tahoma"/>
          <w:szCs w:val="20"/>
        </w:rPr>
        <w:t>Kc</w:t>
      </w:r>
      <w:proofErr w:type="spellEnd"/>
      <w:r w:rsidRPr="002222BB">
        <w:rPr>
          <w:rFonts w:cs="Tahoma"/>
          <w:szCs w:val="20"/>
        </w:rPr>
        <w:t xml:space="preserve">) będzie obliczane na podstawie wzoru: </w:t>
      </w:r>
      <w:proofErr w:type="spellStart"/>
      <w:r w:rsidRPr="002222BB">
        <w:rPr>
          <w:rFonts w:cs="Tahoma"/>
          <w:szCs w:val="20"/>
        </w:rPr>
        <w:t>Kc</w:t>
      </w:r>
      <w:proofErr w:type="spellEnd"/>
      <w:r w:rsidRPr="002222BB">
        <w:rPr>
          <w:rFonts w:cs="Tahoma"/>
          <w:szCs w:val="20"/>
        </w:rPr>
        <w:t xml:space="preserve"> = </w:t>
      </w:r>
      <w:proofErr w:type="spellStart"/>
      <w:r w:rsidRPr="002222BB">
        <w:rPr>
          <w:rFonts w:cs="Tahoma"/>
          <w:szCs w:val="20"/>
        </w:rPr>
        <w:t>Cn</w:t>
      </w:r>
      <w:proofErr w:type="spellEnd"/>
      <w:r w:rsidRPr="002222BB">
        <w:rPr>
          <w:rFonts w:cs="Tahoma"/>
          <w:szCs w:val="20"/>
        </w:rPr>
        <w:t xml:space="preserve">/Co x </w:t>
      </w:r>
      <w:r w:rsidR="00D302F3">
        <w:rPr>
          <w:rFonts w:cs="Tahoma"/>
          <w:szCs w:val="20"/>
        </w:rPr>
        <w:t>4</w:t>
      </w:r>
      <w:r w:rsidRPr="002222BB">
        <w:rPr>
          <w:rFonts w:cs="Tahoma"/>
          <w:szCs w:val="20"/>
        </w:rPr>
        <w:t xml:space="preserve">0% x 100 punktów, gdzie: </w:t>
      </w:r>
    </w:p>
    <w:p w14:paraId="1645C787" w14:textId="77777777" w:rsidR="00272AF4" w:rsidRPr="002222BB" w:rsidRDefault="00272AF4" w:rsidP="00272AF4">
      <w:pPr>
        <w:pStyle w:val="Akapitzlist"/>
        <w:spacing w:line="276" w:lineRule="auto"/>
        <w:ind w:firstLine="348"/>
        <w:jc w:val="both"/>
        <w:rPr>
          <w:rFonts w:cs="Tahoma"/>
          <w:szCs w:val="20"/>
        </w:rPr>
      </w:pPr>
      <w:proofErr w:type="spellStart"/>
      <w:r w:rsidRPr="002222BB">
        <w:rPr>
          <w:rFonts w:cs="Tahoma"/>
          <w:szCs w:val="20"/>
        </w:rPr>
        <w:t>Cn</w:t>
      </w:r>
      <w:proofErr w:type="spellEnd"/>
      <w:r w:rsidRPr="002222BB">
        <w:rPr>
          <w:rFonts w:cs="Tahoma"/>
          <w:szCs w:val="20"/>
        </w:rPr>
        <w:t xml:space="preserve"> – najniższa zaproponowana cena netto </w:t>
      </w:r>
    </w:p>
    <w:p w14:paraId="0E043B2C" w14:textId="77777777" w:rsidR="00272AF4" w:rsidRPr="002222BB" w:rsidRDefault="00272AF4" w:rsidP="00272AF4">
      <w:pPr>
        <w:pStyle w:val="Akapitzlist"/>
        <w:spacing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Co – cena netto zaproponowana w badanej ofercie </w:t>
      </w:r>
    </w:p>
    <w:p w14:paraId="535EB224" w14:textId="77777777" w:rsidR="00272AF4" w:rsidRDefault="00272AF4" w:rsidP="00272AF4">
      <w:pPr>
        <w:pStyle w:val="Akapitzlist"/>
        <w:spacing w:line="276" w:lineRule="auto"/>
        <w:ind w:firstLine="348"/>
        <w:jc w:val="both"/>
        <w:rPr>
          <w:rFonts w:cs="Tahoma"/>
          <w:szCs w:val="20"/>
        </w:rPr>
      </w:pPr>
      <w:proofErr w:type="spellStart"/>
      <w:r w:rsidRPr="002222BB">
        <w:rPr>
          <w:rFonts w:cs="Tahoma"/>
          <w:szCs w:val="20"/>
        </w:rPr>
        <w:t>Kc</w:t>
      </w:r>
      <w:proofErr w:type="spellEnd"/>
      <w:r w:rsidRPr="002222BB">
        <w:rPr>
          <w:rFonts w:cs="Tahoma"/>
          <w:szCs w:val="20"/>
        </w:rPr>
        <w:t xml:space="preserve"> – liczba punktów</w:t>
      </w:r>
    </w:p>
    <w:p w14:paraId="72E500E4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566027A8" w14:textId="77777777" w:rsidR="00272AF4" w:rsidRPr="002222BB" w:rsidRDefault="00272AF4" w:rsidP="00272A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Kryterium „Cena</w:t>
      </w:r>
      <w:r>
        <w:rPr>
          <w:rFonts w:cs="Tahoma"/>
          <w:szCs w:val="20"/>
        </w:rPr>
        <w:t xml:space="preserve"> licencji</w:t>
      </w:r>
      <w:r w:rsidRPr="002222BB">
        <w:rPr>
          <w:rFonts w:cs="Tahoma"/>
          <w:szCs w:val="20"/>
        </w:rPr>
        <w:t>” (</w:t>
      </w:r>
      <w:proofErr w:type="spellStart"/>
      <w:r w:rsidRPr="002222BB">
        <w:rPr>
          <w:rFonts w:cs="Tahoma"/>
          <w:szCs w:val="20"/>
        </w:rPr>
        <w:t>Kc</w:t>
      </w:r>
      <w:proofErr w:type="spellEnd"/>
      <w:r w:rsidRPr="002222BB">
        <w:rPr>
          <w:rFonts w:cs="Tahoma"/>
          <w:szCs w:val="20"/>
        </w:rPr>
        <w:t xml:space="preserve">) będzie obliczane na podstawie wzoru: </w:t>
      </w:r>
      <w:proofErr w:type="spellStart"/>
      <w:r w:rsidRPr="002222BB">
        <w:rPr>
          <w:rFonts w:cs="Tahoma"/>
          <w:szCs w:val="20"/>
        </w:rPr>
        <w:t>Kc</w:t>
      </w:r>
      <w:proofErr w:type="spellEnd"/>
      <w:r w:rsidRPr="002222BB">
        <w:rPr>
          <w:rFonts w:cs="Tahoma"/>
          <w:szCs w:val="20"/>
        </w:rPr>
        <w:t xml:space="preserve"> = </w:t>
      </w:r>
      <w:proofErr w:type="spellStart"/>
      <w:r w:rsidRPr="002222BB">
        <w:rPr>
          <w:rFonts w:cs="Tahoma"/>
          <w:szCs w:val="20"/>
        </w:rPr>
        <w:t>Cn</w:t>
      </w:r>
      <w:proofErr w:type="spellEnd"/>
      <w:r w:rsidRPr="002222BB">
        <w:rPr>
          <w:rFonts w:cs="Tahoma"/>
          <w:szCs w:val="20"/>
        </w:rPr>
        <w:t xml:space="preserve">/Co x </w:t>
      </w:r>
      <w:r>
        <w:rPr>
          <w:rFonts w:cs="Tahoma"/>
          <w:szCs w:val="20"/>
        </w:rPr>
        <w:t>2</w:t>
      </w:r>
      <w:r w:rsidRPr="002222BB">
        <w:rPr>
          <w:rFonts w:cs="Tahoma"/>
          <w:szCs w:val="20"/>
        </w:rPr>
        <w:t xml:space="preserve">0% x 100 punktów, gdzie: </w:t>
      </w:r>
    </w:p>
    <w:p w14:paraId="41DE498C" w14:textId="77777777" w:rsidR="00272AF4" w:rsidRPr="002222BB" w:rsidRDefault="00272AF4" w:rsidP="00272AF4">
      <w:pPr>
        <w:pStyle w:val="Akapitzlist"/>
        <w:spacing w:line="276" w:lineRule="auto"/>
        <w:ind w:firstLine="348"/>
        <w:jc w:val="both"/>
        <w:rPr>
          <w:rFonts w:cs="Tahoma"/>
          <w:szCs w:val="20"/>
        </w:rPr>
      </w:pPr>
      <w:proofErr w:type="spellStart"/>
      <w:r w:rsidRPr="002222BB">
        <w:rPr>
          <w:rFonts w:cs="Tahoma"/>
          <w:szCs w:val="20"/>
        </w:rPr>
        <w:t>Cn</w:t>
      </w:r>
      <w:proofErr w:type="spellEnd"/>
      <w:r w:rsidRPr="002222BB">
        <w:rPr>
          <w:rFonts w:cs="Tahoma"/>
          <w:szCs w:val="20"/>
        </w:rPr>
        <w:t xml:space="preserve"> – najniższa zaproponowana cena netto </w:t>
      </w:r>
    </w:p>
    <w:p w14:paraId="07B860D2" w14:textId="77777777" w:rsidR="00272AF4" w:rsidRPr="002222BB" w:rsidRDefault="00272AF4" w:rsidP="00272AF4">
      <w:pPr>
        <w:pStyle w:val="Akapitzlist"/>
        <w:spacing w:line="276" w:lineRule="auto"/>
        <w:ind w:firstLine="34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Co – cena netto zaproponowana w badanej ofercie </w:t>
      </w:r>
    </w:p>
    <w:p w14:paraId="47670D6A" w14:textId="77777777" w:rsidR="00272AF4" w:rsidRDefault="00272AF4" w:rsidP="00272AF4">
      <w:pPr>
        <w:pStyle w:val="Akapitzlist"/>
        <w:spacing w:line="276" w:lineRule="auto"/>
        <w:ind w:firstLine="348"/>
        <w:jc w:val="both"/>
        <w:rPr>
          <w:rFonts w:cs="Tahoma"/>
          <w:szCs w:val="20"/>
        </w:rPr>
      </w:pPr>
      <w:proofErr w:type="spellStart"/>
      <w:r w:rsidRPr="002222BB">
        <w:rPr>
          <w:rFonts w:cs="Tahoma"/>
          <w:szCs w:val="20"/>
        </w:rPr>
        <w:lastRenderedPageBreak/>
        <w:t>Kc</w:t>
      </w:r>
      <w:proofErr w:type="spellEnd"/>
      <w:r w:rsidRPr="002222BB">
        <w:rPr>
          <w:rFonts w:cs="Tahoma"/>
          <w:szCs w:val="20"/>
        </w:rPr>
        <w:t xml:space="preserve"> – liczba punktów</w:t>
      </w:r>
    </w:p>
    <w:p w14:paraId="577A6D07" w14:textId="77777777" w:rsidR="00272AF4" w:rsidRDefault="00272AF4" w:rsidP="00272AF4">
      <w:pPr>
        <w:pStyle w:val="Akapitzlist"/>
        <w:spacing w:line="276" w:lineRule="auto"/>
        <w:ind w:firstLine="348"/>
        <w:jc w:val="both"/>
        <w:rPr>
          <w:rFonts w:cs="Tahoma"/>
          <w:szCs w:val="20"/>
        </w:rPr>
      </w:pPr>
    </w:p>
    <w:p w14:paraId="0EB5975D" w14:textId="77777777" w:rsidR="00272AF4" w:rsidRDefault="00272AF4" w:rsidP="00272A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</w:rPr>
      </w:pPr>
      <w:r w:rsidRPr="4F0A3DF1">
        <w:rPr>
          <w:rFonts w:cs="Tahoma"/>
        </w:rPr>
        <w:t xml:space="preserve">Kryterium </w:t>
      </w:r>
      <w:r>
        <w:rPr>
          <w:rFonts w:cs="Tahoma"/>
        </w:rPr>
        <w:t>„Kompleksowość” (K) będzie obliczana w następujący sposób</w:t>
      </w:r>
    </w:p>
    <w:p w14:paraId="677C7AE3" w14:textId="5C654600" w:rsidR="00272AF4" w:rsidRPr="0086457F" w:rsidRDefault="00272AF4" w:rsidP="00272AF4">
      <w:pPr>
        <w:spacing w:line="276" w:lineRule="auto"/>
        <w:ind w:left="1068"/>
        <w:jc w:val="both"/>
        <w:rPr>
          <w:rFonts w:cs="Tahoma"/>
        </w:rPr>
      </w:pPr>
      <w:r w:rsidRPr="0086457F">
        <w:rPr>
          <w:rFonts w:cs="Tahoma"/>
        </w:rPr>
        <w:t>Deklaracja realizacji przez oferenta także zadań 6 (MES) i 9 (</w:t>
      </w:r>
      <w:proofErr w:type="spellStart"/>
      <w:r w:rsidRPr="0086457F">
        <w:rPr>
          <w:rFonts w:cs="Tahoma"/>
        </w:rPr>
        <w:t>APS</w:t>
      </w:r>
      <w:proofErr w:type="spellEnd"/>
      <w:r w:rsidRPr="0086457F">
        <w:rPr>
          <w:rFonts w:cs="Tahoma"/>
        </w:rPr>
        <w:t>): K = 1</w:t>
      </w:r>
      <w:r w:rsidR="00A15995">
        <w:rPr>
          <w:rFonts w:cs="Tahoma"/>
        </w:rPr>
        <w:t>0</w:t>
      </w:r>
      <w:r w:rsidRPr="0086457F">
        <w:rPr>
          <w:rFonts w:cs="Tahoma"/>
        </w:rPr>
        <w:t>% * 100 punktów</w:t>
      </w:r>
    </w:p>
    <w:p w14:paraId="2D8347D5" w14:textId="77777777" w:rsidR="00272AF4" w:rsidRPr="0086457F" w:rsidRDefault="00272AF4" w:rsidP="00272AF4">
      <w:pPr>
        <w:spacing w:line="276" w:lineRule="auto"/>
        <w:ind w:left="1068"/>
        <w:jc w:val="both"/>
        <w:rPr>
          <w:rFonts w:cs="Tahoma"/>
        </w:rPr>
      </w:pPr>
      <w:r w:rsidRPr="0086457F">
        <w:rPr>
          <w:rFonts w:cs="Tahoma"/>
        </w:rPr>
        <w:t>Deklaracja realizacji przez oferenta jednego z zadań tj. 6 (MES) lub 9 (</w:t>
      </w:r>
      <w:proofErr w:type="spellStart"/>
      <w:r w:rsidRPr="0086457F">
        <w:rPr>
          <w:rFonts w:cs="Tahoma"/>
        </w:rPr>
        <w:t>APS</w:t>
      </w:r>
      <w:proofErr w:type="spellEnd"/>
      <w:r w:rsidRPr="0086457F">
        <w:rPr>
          <w:rFonts w:cs="Tahoma"/>
        </w:rPr>
        <w:t>): K = 7% * 100 punktów</w:t>
      </w:r>
    </w:p>
    <w:p w14:paraId="20678967" w14:textId="77777777" w:rsidR="00272AF4" w:rsidRPr="0086457F" w:rsidRDefault="00272AF4" w:rsidP="00272AF4">
      <w:pPr>
        <w:spacing w:line="276" w:lineRule="auto"/>
        <w:ind w:left="1068"/>
        <w:jc w:val="both"/>
        <w:rPr>
          <w:rFonts w:cs="Tahoma"/>
        </w:rPr>
      </w:pPr>
      <w:r w:rsidRPr="0086457F">
        <w:rPr>
          <w:rFonts w:cs="Tahoma"/>
        </w:rPr>
        <w:t>Oferta złożona tylko na zadanie 7 (Laboratorium): K = 1% * 100punktów</w:t>
      </w:r>
    </w:p>
    <w:p w14:paraId="3F0EF1C9" w14:textId="77777777" w:rsidR="00272AF4" w:rsidRPr="002222BB" w:rsidRDefault="00272AF4" w:rsidP="00272AF4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</w:p>
    <w:p w14:paraId="3458EBAF" w14:textId="01919F54" w:rsidR="00BB7108" w:rsidRPr="002222BB" w:rsidRDefault="00BB7108" w:rsidP="00BB710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bookmarkStart w:id="0" w:name="_Hlk171667041"/>
      <w:bookmarkStart w:id="1" w:name="_Hlk153794685"/>
      <w:r w:rsidRPr="002222BB">
        <w:rPr>
          <w:rFonts w:cs="Tahoma"/>
          <w:szCs w:val="20"/>
        </w:rPr>
        <w:t>Warunki serwisu</w:t>
      </w:r>
      <w:r>
        <w:rPr>
          <w:rFonts w:cs="Tahoma"/>
          <w:szCs w:val="20"/>
        </w:rPr>
        <w:t>:</w:t>
      </w:r>
      <w:r w:rsidRPr="00BB7108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(1-2 </w:t>
      </w:r>
      <w:r w:rsidR="009E45CF">
        <w:rPr>
          <w:rFonts w:cs="Tahoma"/>
          <w:szCs w:val="20"/>
        </w:rPr>
        <w:t xml:space="preserve">za </w:t>
      </w:r>
      <w:r w:rsidRPr="002222BB">
        <w:rPr>
          <w:rFonts w:cs="Tahoma"/>
          <w:szCs w:val="20"/>
        </w:rPr>
        <w:t xml:space="preserve">TAK lub 0 za NIE) x </w:t>
      </w:r>
      <w:r>
        <w:rPr>
          <w:rFonts w:cs="Tahoma"/>
          <w:szCs w:val="20"/>
        </w:rPr>
        <w:t>10</w:t>
      </w:r>
      <w:r w:rsidRPr="002222BB">
        <w:rPr>
          <w:rFonts w:cs="Tahoma"/>
          <w:szCs w:val="20"/>
        </w:rPr>
        <w:t>% x 100 punktów</w:t>
      </w:r>
    </w:p>
    <w:p w14:paraId="52566F0A" w14:textId="77777777" w:rsidR="00BB7108" w:rsidRDefault="00BB7108" w:rsidP="00BB7108">
      <w:pPr>
        <w:pStyle w:val="Akapitzlist"/>
        <w:spacing w:line="276" w:lineRule="auto"/>
        <w:ind w:left="1068"/>
        <w:jc w:val="both"/>
        <w:rPr>
          <w:rFonts w:cs="Tahoma"/>
        </w:rPr>
      </w:pPr>
      <w:r>
        <w:rPr>
          <w:rFonts w:cs="Tahoma"/>
        </w:rPr>
        <w:t xml:space="preserve">Gwarancja minimum 2 lata </w:t>
      </w:r>
      <w:r>
        <w:rPr>
          <w:rFonts w:cs="Tahoma"/>
          <w:szCs w:val="20"/>
        </w:rPr>
        <w:t>– 2%</w:t>
      </w:r>
      <w:r w:rsidRPr="002222BB">
        <w:rPr>
          <w:rFonts w:cs="Tahoma"/>
          <w:szCs w:val="20"/>
        </w:rPr>
        <w:t xml:space="preserve"> </w:t>
      </w:r>
    </w:p>
    <w:p w14:paraId="58EEC400" w14:textId="77777777" w:rsidR="00BB7108" w:rsidRPr="002222BB" w:rsidRDefault="00BB7108" w:rsidP="00BB7108">
      <w:pPr>
        <w:pStyle w:val="Akapitzlist"/>
        <w:spacing w:line="276" w:lineRule="auto"/>
        <w:ind w:left="1068"/>
        <w:jc w:val="both"/>
        <w:rPr>
          <w:rFonts w:cs="Tahoma"/>
        </w:rPr>
      </w:pPr>
      <w:r w:rsidRPr="4F0A3DF1">
        <w:rPr>
          <w:rFonts w:cs="Tahoma"/>
        </w:rPr>
        <w:t xml:space="preserve">Serwis </w:t>
      </w:r>
      <w:r>
        <w:rPr>
          <w:rFonts w:cs="Tahoma"/>
        </w:rPr>
        <w:t xml:space="preserve">6-22 </w:t>
      </w:r>
      <w:r w:rsidRPr="4F0A3DF1">
        <w:rPr>
          <w:rFonts w:cs="Tahoma"/>
        </w:rPr>
        <w:t xml:space="preserve">dostępność – </w:t>
      </w:r>
      <w:r>
        <w:rPr>
          <w:rFonts w:cs="Tahoma"/>
        </w:rPr>
        <w:t>2</w:t>
      </w:r>
      <w:r w:rsidRPr="4F0A3DF1">
        <w:rPr>
          <w:rFonts w:cs="Tahoma"/>
        </w:rPr>
        <w:t>%</w:t>
      </w:r>
    </w:p>
    <w:p w14:paraId="5AE20705" w14:textId="77777777" w:rsidR="00BB7108" w:rsidRPr="002222BB" w:rsidRDefault="00BB7108" w:rsidP="00BB7108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Komunikacja w języku polskim – 2%</w:t>
      </w:r>
    </w:p>
    <w:p w14:paraId="2C342E8C" w14:textId="77777777" w:rsidR="00BB7108" w:rsidRPr="002222BB" w:rsidRDefault="00BB7108" w:rsidP="00BB7108">
      <w:pPr>
        <w:pStyle w:val="Akapitzlist"/>
        <w:spacing w:line="276" w:lineRule="auto"/>
        <w:ind w:left="1068"/>
        <w:jc w:val="both"/>
        <w:rPr>
          <w:rFonts w:cs="Tahoma"/>
        </w:rPr>
      </w:pPr>
      <w:r w:rsidRPr="4F0A3DF1">
        <w:rPr>
          <w:rFonts w:cs="Tahoma"/>
        </w:rPr>
        <w:t>Czas przyjęcia zgłoszenia</w:t>
      </w:r>
      <w:r>
        <w:rPr>
          <w:rFonts w:cs="Tahoma"/>
        </w:rPr>
        <w:t xml:space="preserve"> i </w:t>
      </w:r>
      <w:r w:rsidRPr="4F0A3DF1">
        <w:rPr>
          <w:rFonts w:cs="Tahoma"/>
        </w:rPr>
        <w:t>reakcji (tj. zalogowani się do systemu</w:t>
      </w:r>
      <w:r>
        <w:rPr>
          <w:rFonts w:cs="Tahoma"/>
        </w:rPr>
        <w:t xml:space="preserve"> i diagnozy</w:t>
      </w:r>
      <w:r w:rsidRPr="4F0A3DF1">
        <w:rPr>
          <w:rFonts w:cs="Tahoma"/>
        </w:rPr>
        <w:t xml:space="preserve">) </w:t>
      </w:r>
      <w:r>
        <w:rPr>
          <w:rFonts w:cs="Tahoma"/>
        </w:rPr>
        <w:t>4</w:t>
      </w:r>
      <w:r w:rsidRPr="4F0A3DF1">
        <w:rPr>
          <w:rFonts w:cs="Tahoma"/>
        </w:rPr>
        <w:t>h – 2%</w:t>
      </w:r>
    </w:p>
    <w:p w14:paraId="68EA81A1" w14:textId="77777777" w:rsidR="00BB7108" w:rsidRPr="002222BB" w:rsidRDefault="00BB7108" w:rsidP="00BB7108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Czas </w:t>
      </w:r>
      <w:r>
        <w:rPr>
          <w:rFonts w:cs="Tahoma"/>
          <w:szCs w:val="20"/>
        </w:rPr>
        <w:t>przywrócenia systemu do poprawnego działania (max 2%)</w:t>
      </w:r>
      <w:r w:rsidRPr="002222BB">
        <w:rPr>
          <w:rFonts w:cs="Tahoma"/>
          <w:szCs w:val="20"/>
        </w:rPr>
        <w:t xml:space="preserve">: </w:t>
      </w:r>
    </w:p>
    <w:p w14:paraId="077BF65A" w14:textId="77777777" w:rsidR="00BB7108" w:rsidRPr="002222BB" w:rsidRDefault="00BB7108" w:rsidP="00BB7108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- w ciągu 24h – </w:t>
      </w:r>
      <w:r>
        <w:rPr>
          <w:rFonts w:cs="Tahoma"/>
          <w:szCs w:val="20"/>
        </w:rPr>
        <w:t>2</w:t>
      </w:r>
      <w:r w:rsidRPr="002222BB">
        <w:rPr>
          <w:rFonts w:cs="Tahoma"/>
          <w:szCs w:val="20"/>
        </w:rPr>
        <w:t xml:space="preserve">%, </w:t>
      </w:r>
    </w:p>
    <w:p w14:paraId="39A68DA6" w14:textId="77777777" w:rsidR="00BB7108" w:rsidRDefault="00BB7108" w:rsidP="00BB7108">
      <w:pPr>
        <w:pStyle w:val="Akapitzlist"/>
        <w:spacing w:line="276" w:lineRule="auto"/>
        <w:ind w:left="1068"/>
        <w:jc w:val="both"/>
        <w:rPr>
          <w:rFonts w:cs="Tahoma"/>
        </w:rPr>
      </w:pPr>
      <w:r w:rsidRPr="4F0A3DF1">
        <w:rPr>
          <w:rFonts w:cs="Tahoma"/>
        </w:rPr>
        <w:t>- w ciągu 48h – 1%,</w:t>
      </w:r>
      <w:bookmarkEnd w:id="0"/>
    </w:p>
    <w:p w14:paraId="06953A43" w14:textId="77777777" w:rsidR="00272AF4" w:rsidRPr="002222BB" w:rsidRDefault="00272AF4" w:rsidP="00272AF4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</w:p>
    <w:bookmarkEnd w:id="1"/>
    <w:p w14:paraId="25E8C3E7" w14:textId="7ABB0576" w:rsidR="00272AF4" w:rsidRPr="002222BB" w:rsidRDefault="00272AF4" w:rsidP="00272A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kompletności zrealizowania wszystkich 35 wymagań funkcjonalnych </w:t>
      </w:r>
      <w:r w:rsidRPr="002222BB">
        <w:rPr>
          <w:rFonts w:cs="Tahoma"/>
          <w:szCs w:val="20"/>
        </w:rPr>
        <w:t xml:space="preserve"> </w:t>
      </w:r>
    </w:p>
    <w:p w14:paraId="6DB04B28" w14:textId="77777777" w:rsidR="00272AF4" w:rsidRPr="002222BB" w:rsidRDefault="00272AF4" w:rsidP="00272AF4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  <w:r>
        <w:rPr>
          <w:rFonts w:cs="Tahoma"/>
          <w:szCs w:val="20"/>
        </w:rPr>
        <w:t>gwarancja realizacji wszystkich wymagań</w:t>
      </w:r>
      <w:r w:rsidRPr="002222BB">
        <w:rPr>
          <w:rFonts w:cs="Tahoma"/>
          <w:szCs w:val="20"/>
        </w:rPr>
        <w:t xml:space="preserve"> – </w:t>
      </w:r>
      <w:r>
        <w:rPr>
          <w:rFonts w:cs="Tahoma"/>
          <w:szCs w:val="20"/>
        </w:rPr>
        <w:t>20</w:t>
      </w:r>
      <w:r w:rsidRPr="002222BB">
        <w:rPr>
          <w:rFonts w:cs="Tahoma"/>
          <w:szCs w:val="20"/>
        </w:rPr>
        <w:t xml:space="preserve"> punktów</w:t>
      </w:r>
    </w:p>
    <w:p w14:paraId="1F40405C" w14:textId="75311DC9" w:rsidR="00272AF4" w:rsidRPr="002222BB" w:rsidRDefault="00272AF4" w:rsidP="00272AF4">
      <w:pPr>
        <w:pStyle w:val="Akapitzlist"/>
        <w:spacing w:line="276" w:lineRule="auto"/>
        <w:ind w:left="1068"/>
        <w:jc w:val="both"/>
        <w:rPr>
          <w:rFonts w:cs="Tahoma"/>
          <w:szCs w:val="20"/>
        </w:rPr>
      </w:pPr>
      <w:r>
        <w:rPr>
          <w:rFonts w:cs="Tahoma"/>
          <w:szCs w:val="20"/>
        </w:rPr>
        <w:t>gwarancja realizacji pomiędzy 32 a 34  wymagań</w:t>
      </w:r>
      <w:r w:rsidRPr="002222BB">
        <w:rPr>
          <w:rFonts w:cs="Tahoma"/>
          <w:szCs w:val="20"/>
        </w:rPr>
        <w:t xml:space="preserve"> – </w:t>
      </w:r>
      <w:r>
        <w:rPr>
          <w:rFonts w:cs="Tahoma"/>
          <w:szCs w:val="20"/>
        </w:rPr>
        <w:t>5</w:t>
      </w:r>
      <w:r w:rsidRPr="002222BB">
        <w:rPr>
          <w:rFonts w:cs="Tahoma"/>
          <w:szCs w:val="20"/>
        </w:rPr>
        <w:t xml:space="preserve"> punktów</w:t>
      </w:r>
    </w:p>
    <w:p w14:paraId="7EF1C297" w14:textId="45AF0E5B" w:rsidR="00272AF4" w:rsidRPr="002222BB" w:rsidRDefault="00272AF4" w:rsidP="00272AF4">
      <w:pPr>
        <w:tabs>
          <w:tab w:val="left" w:pos="1560"/>
        </w:tabs>
        <w:spacing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gwarancja realizacji poniżej 32 wymagań – 0 punktów</w:t>
      </w:r>
    </w:p>
    <w:p w14:paraId="1BC30B66" w14:textId="77777777" w:rsidR="00272AF4" w:rsidRPr="002222BB" w:rsidRDefault="00272AF4" w:rsidP="00272AF4">
      <w:pPr>
        <w:tabs>
          <w:tab w:val="left" w:pos="1560"/>
        </w:tabs>
        <w:spacing w:line="276" w:lineRule="auto"/>
        <w:jc w:val="both"/>
        <w:rPr>
          <w:rFonts w:cs="Tahoma"/>
          <w:szCs w:val="20"/>
        </w:rPr>
      </w:pPr>
    </w:p>
    <w:p w14:paraId="24991B4D" w14:textId="71C41469" w:rsidR="00272AF4" w:rsidRPr="002222BB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Termin składania ofert: 3</w:t>
      </w:r>
      <w:r w:rsidR="00AF35FC">
        <w:rPr>
          <w:rFonts w:cs="Tahoma"/>
          <w:szCs w:val="20"/>
        </w:rPr>
        <w:t>1</w:t>
      </w:r>
      <w:r w:rsidRPr="002222BB">
        <w:rPr>
          <w:rFonts w:cs="Tahoma"/>
          <w:szCs w:val="20"/>
        </w:rPr>
        <w:t xml:space="preserve"> dni tj. do dnia </w:t>
      </w:r>
      <w:r w:rsidR="00D302F3">
        <w:rPr>
          <w:rFonts w:cs="Tahoma"/>
          <w:b/>
          <w:bCs/>
          <w:szCs w:val="20"/>
        </w:rPr>
        <w:t>1</w:t>
      </w:r>
      <w:r w:rsidR="00AF35FC">
        <w:rPr>
          <w:rFonts w:cs="Tahoma"/>
          <w:b/>
          <w:bCs/>
          <w:szCs w:val="20"/>
        </w:rPr>
        <w:t>6</w:t>
      </w:r>
      <w:r w:rsidRPr="002222BB">
        <w:rPr>
          <w:rFonts w:cs="Tahoma"/>
          <w:b/>
          <w:bCs/>
          <w:szCs w:val="20"/>
        </w:rPr>
        <w:t>.0</w:t>
      </w:r>
      <w:r>
        <w:rPr>
          <w:rFonts w:cs="Tahoma"/>
          <w:b/>
          <w:bCs/>
          <w:szCs w:val="20"/>
        </w:rPr>
        <w:t>8</w:t>
      </w:r>
      <w:r w:rsidRPr="002222BB">
        <w:rPr>
          <w:rFonts w:cs="Tahoma"/>
          <w:b/>
          <w:bCs/>
          <w:szCs w:val="20"/>
        </w:rPr>
        <w:t>.2024 r.</w:t>
      </w:r>
      <w:r w:rsidRPr="002222BB">
        <w:rPr>
          <w:rFonts w:cs="Tahoma"/>
          <w:szCs w:val="20"/>
        </w:rPr>
        <w:t xml:space="preserve"> </w:t>
      </w:r>
    </w:p>
    <w:p w14:paraId="20B92B3F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i/>
          <w:iCs/>
          <w:szCs w:val="20"/>
        </w:rPr>
      </w:pPr>
    </w:p>
    <w:p w14:paraId="7ABCD44B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i/>
          <w:iCs/>
          <w:szCs w:val="20"/>
        </w:rPr>
      </w:pPr>
      <w:r w:rsidRPr="002222BB">
        <w:rPr>
          <w:rFonts w:cs="Tahoma"/>
          <w:i/>
          <w:iCs/>
          <w:szCs w:val="20"/>
        </w:rPr>
        <w:t>Bieg terminu rozpoczyna się w dniu następującym po dniu upublicznienia zapytania ofertowego, a kończy się z upływem ostatniego dnia. Jeżeli koniec terminu przypada na sobotę lub dzień ustawowo wolny od pracy, termin upływa dnia następującego po dniu lub dniach wolnych od pracy</w:t>
      </w:r>
    </w:p>
    <w:p w14:paraId="7DD2152E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i/>
          <w:iCs/>
          <w:szCs w:val="20"/>
        </w:rPr>
      </w:pPr>
    </w:p>
    <w:p w14:paraId="7F83823D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i/>
          <w:iCs/>
          <w:szCs w:val="20"/>
        </w:rPr>
      </w:pPr>
    </w:p>
    <w:p w14:paraId="73285A2A" w14:textId="77777777" w:rsidR="00272AF4" w:rsidRPr="002222BB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Zamawiający nie przewiduje możliwości składania ofert częściowych.</w:t>
      </w:r>
    </w:p>
    <w:p w14:paraId="6E17EEC6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12C740ED" w14:textId="77777777" w:rsidR="00272AF4" w:rsidRPr="002222BB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Zamawiający przewiduje możliwość dokonywania zamówień uzupełniających.</w:t>
      </w:r>
    </w:p>
    <w:p w14:paraId="1019788E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3C32AC17" w14:textId="77777777" w:rsidR="00272AF4" w:rsidRPr="006D37E4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6D37E4">
        <w:rPr>
          <w:rFonts w:cs="Tahoma"/>
          <w:szCs w:val="20"/>
        </w:rPr>
        <w:t xml:space="preserve">Termin realizacji umowy: do 30 czerwca 2026 r. </w:t>
      </w:r>
    </w:p>
    <w:p w14:paraId="58EAFBEB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49CF3EB6" w14:textId="77777777" w:rsidR="00272AF4" w:rsidRPr="002222BB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Zamawiający przewiduje możliwość zmiany zapisów umowy po wyrażeniu zgody przez Zamawiającego i podpisaniu aneksu do umowy. </w:t>
      </w:r>
    </w:p>
    <w:p w14:paraId="2EA5ABE0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24BF8F76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Zmiany zapisów umowy będą mogły być wprowadzane z powodu: </w:t>
      </w:r>
    </w:p>
    <w:p w14:paraId="63EF6899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- jeśli okaże się to konieczne ze względu na zmianę przepisów powszechnie obowiązującego prawa po zawarciu umowy w zakresie niezbędnym do dostosowania Umowy do zmienionych przepisów; </w:t>
      </w:r>
    </w:p>
    <w:p w14:paraId="728CA167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- zmiany umownego terminu wykonania umowy lub sposobu wykonania przedmiotu zamówienia, gdy zaistnieje niemożliwa do przewidzenia w momencie zawarcia umowy </w:t>
      </w:r>
      <w:r w:rsidRPr="002222BB">
        <w:rPr>
          <w:rFonts w:cs="Tahoma"/>
          <w:szCs w:val="20"/>
        </w:rPr>
        <w:lastRenderedPageBreak/>
        <w:t xml:space="preserve">okoliczność prawna, ekonomiczna lub wystąpi siła wyższa, za którą żadna ze stron nie ponosi odpowiedzialności, skutkująca brakiem możliwości należytego wykonania zawartej umowy </w:t>
      </w:r>
      <w:r w:rsidRPr="002222BB">
        <w:rPr>
          <w:rFonts w:cs="Tahoma"/>
          <w:szCs w:val="20"/>
        </w:rPr>
        <w:br/>
        <w:t xml:space="preserve">w umownym terminie oraz na skutek zmiany zasad finansowania projektu wynikającego </w:t>
      </w:r>
      <w:r w:rsidRPr="002222BB">
        <w:rPr>
          <w:rFonts w:cs="Tahoma"/>
          <w:szCs w:val="20"/>
        </w:rPr>
        <w:br/>
        <w:t>z podpisanych przez Zamawiającego umów z Instytucjami.</w:t>
      </w:r>
    </w:p>
    <w:p w14:paraId="1818D4DF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09A09637" w14:textId="77777777" w:rsidR="00272AF4" w:rsidRPr="002222BB" w:rsidRDefault="00272AF4" w:rsidP="00272A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Warunki ewentualnego odstąpienia od zawarcia umowy</w:t>
      </w:r>
    </w:p>
    <w:p w14:paraId="70AF65F0" w14:textId="77777777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</w:p>
    <w:p w14:paraId="13E69D9A" w14:textId="77777777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Zamawiający zastrzega sobie prawo odstąpienia od zawarcia umowy z wybranym wykonawcą w sytuacji wycofania się z realizacji projektu, a także w przypadku zaistnienia okoliczności nieznanych Zamawiającemu w dniu sporządzania niniejszego zapytania Ofertowego.</w:t>
      </w:r>
    </w:p>
    <w:p w14:paraId="4F43E701" w14:textId="77777777" w:rsidR="00272AF4" w:rsidRPr="002222BB" w:rsidRDefault="00272AF4" w:rsidP="00272AF4">
      <w:pPr>
        <w:spacing w:line="276" w:lineRule="auto"/>
        <w:ind w:left="708"/>
        <w:jc w:val="both"/>
        <w:rPr>
          <w:rFonts w:cs="Tahoma"/>
          <w:szCs w:val="20"/>
        </w:rPr>
      </w:pPr>
    </w:p>
    <w:p w14:paraId="7B01F23E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INFORMACJA DODATKOWE:</w:t>
      </w:r>
    </w:p>
    <w:p w14:paraId="14B72F69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Postępowanie na wybór wykonawcy zamówienia w projekcie jest prowadzenie zgodnie </w:t>
      </w:r>
      <w:r w:rsidRPr="002222BB">
        <w:rPr>
          <w:rFonts w:cs="Tahoma"/>
          <w:szCs w:val="20"/>
        </w:rPr>
        <w:br/>
        <w:t xml:space="preserve">z Regulaminem wyboru przedsięwzięć do objęcia wsparciem z planu rozwojowego w trybie konkursowym Załącznik nr 6: Zasada konkurencyjności w ramach inwestycji A 2.1.1, w tym </w:t>
      </w:r>
      <w:r w:rsidRPr="002222BB">
        <w:rPr>
          <w:rFonts w:cs="Tahoma"/>
          <w:szCs w:val="20"/>
        </w:rPr>
        <w:br/>
        <w:t xml:space="preserve">z zachowaniem zasad uczciwej konkurencji oraz równego traktowania wykonawców. </w:t>
      </w:r>
    </w:p>
    <w:p w14:paraId="52A27E6C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3ED8E6AD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Zamawiający zastrzega sobie prawo unieważnienia zapytania ofertowego bez podania przyczyny. </w:t>
      </w:r>
    </w:p>
    <w:p w14:paraId="221654D7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4DC1755A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Zamawiający może zmienić Zapytanie ofertowe, przed upływem terminu składania ofert, </w:t>
      </w:r>
      <w:r w:rsidRPr="002222BB">
        <w:rPr>
          <w:rFonts w:cs="Tahoma"/>
          <w:szCs w:val="20"/>
        </w:rPr>
        <w:br/>
        <w:t xml:space="preserve">a o zakresie zmian poinformuje w Zapytaniu ofertowym. Zamawiający może przedłużyć termin składania ofert o czas niezbędny do wprowadzenia zmian w ofertach, jeżeli jest to konieczne </w:t>
      </w:r>
      <w:r w:rsidRPr="002222BB">
        <w:rPr>
          <w:rFonts w:cs="Tahoma"/>
          <w:szCs w:val="20"/>
        </w:rPr>
        <w:br/>
        <w:t xml:space="preserve">z uwagi na zakres wprowadzonych zmian. </w:t>
      </w:r>
    </w:p>
    <w:p w14:paraId="11BFCED9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066F0372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Oferent może wprowadzić zmiany w złożonej ofercie lub ją wycofać, pod warunkiem, że uczyni to przed upływem terminu składania ofert. Zarówno zmiana jak i wycofanie oferty wymagają zachowania formy pisemnej. </w:t>
      </w:r>
    </w:p>
    <w:p w14:paraId="6BE3F11F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22A621C2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Z zawartością ofert nie można zapoznać się przed upływem terminu otwarcia ofert. </w:t>
      </w:r>
    </w:p>
    <w:p w14:paraId="5A69CDBE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2806C9B1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Zamawiający poinformuje o wynikach postępowania za pośrednictwem swojej strony internetowej. </w:t>
      </w:r>
    </w:p>
    <w:p w14:paraId="277452B6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3495C791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Po dokonaniu wyboru oferty Zamawiający poinformuje Oferenta, którego ofertę wybrano </w:t>
      </w:r>
      <w:r w:rsidRPr="002222BB">
        <w:rPr>
          <w:rFonts w:cs="Tahoma"/>
          <w:szCs w:val="20"/>
        </w:rPr>
        <w:br/>
        <w:t xml:space="preserve">o terminie podpisania umowy. </w:t>
      </w:r>
    </w:p>
    <w:p w14:paraId="7115C909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6BCE436C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Przedmiotowa oferta musi spełniać wszystkie wymienione wymagania i warunki postawione </w:t>
      </w:r>
      <w:r w:rsidRPr="002222BB">
        <w:rPr>
          <w:rFonts w:cs="Tahoma"/>
          <w:szCs w:val="20"/>
        </w:rPr>
        <w:br/>
        <w:t xml:space="preserve">w Zapytaniu ofertowym i przedmiocie zamówienia. </w:t>
      </w:r>
    </w:p>
    <w:p w14:paraId="62FD6877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2E9D7C2A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Zamawiający może w toku badania i oceny ofert zażądać od Oferentów dodatkowych wyjaśnień dotyczących treści złożonych ofert, w tym dokumentów potwierdzających podane w ofercie informacje. </w:t>
      </w:r>
    </w:p>
    <w:p w14:paraId="6AB1366A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2B817493" w14:textId="77777777" w:rsidR="00272AF4" w:rsidRPr="002222BB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Zamawiający dopuszcza możliwość prowadzenia negocjacji z Oferentami. </w:t>
      </w:r>
    </w:p>
    <w:p w14:paraId="2061ECBE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67C3F77C" w14:textId="77777777" w:rsidR="00272AF4" w:rsidRDefault="00272AF4" w:rsidP="00272AF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Terminy płatności: </w:t>
      </w:r>
    </w:p>
    <w:p w14:paraId="63FA2E4E" w14:textId="77777777" w:rsidR="00272AF4" w:rsidRPr="00FD6CDC" w:rsidRDefault="00272AF4" w:rsidP="00272AF4">
      <w:pPr>
        <w:pStyle w:val="Akapitzlist"/>
        <w:jc w:val="both"/>
        <w:rPr>
          <w:rFonts w:cs="Tahoma"/>
          <w:szCs w:val="20"/>
        </w:rPr>
      </w:pPr>
    </w:p>
    <w:p w14:paraId="0FCF5382" w14:textId="77777777" w:rsidR="00272AF4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lastRenderedPageBreak/>
        <w:t xml:space="preserve">30% - zaliczka, </w:t>
      </w:r>
    </w:p>
    <w:p w14:paraId="1FC36EA8" w14:textId="77777777" w:rsidR="00272AF4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20% - </w:t>
      </w:r>
      <w:r w:rsidRPr="00CC48FA">
        <w:t>Po odbiorze projektu technicznego (zatwierdzona koncepcja wdrożenia</w:t>
      </w:r>
      <w:r w:rsidRPr="002222BB">
        <w:rPr>
          <w:rFonts w:cs="Tahoma"/>
          <w:szCs w:val="20"/>
        </w:rPr>
        <w:t xml:space="preserve">, </w:t>
      </w:r>
    </w:p>
    <w:p w14:paraId="2778E100" w14:textId="77777777" w:rsidR="00272AF4" w:rsidRPr="005A0396" w:rsidRDefault="00272AF4" w:rsidP="00272AF4">
      <w:pPr>
        <w:pStyle w:val="Akapitzlist"/>
        <w:spacing w:line="276" w:lineRule="auto"/>
        <w:jc w:val="both"/>
      </w:pPr>
      <w:r w:rsidRPr="002222BB">
        <w:rPr>
          <w:rFonts w:cs="Tahoma"/>
          <w:szCs w:val="20"/>
        </w:rPr>
        <w:t xml:space="preserve">20% - </w:t>
      </w:r>
      <w:r>
        <w:t>obiorze kodu aplikacji w środowisku developerskim Zleceniobiorcy. Kod aplikacji odwzorowujący min. 50 % założeń projektu technicznego</w:t>
      </w:r>
    </w:p>
    <w:p w14:paraId="635C78CA" w14:textId="77777777" w:rsidR="00272AF4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20% - po uruchomieniu</w:t>
      </w:r>
      <w:r>
        <w:rPr>
          <w:rFonts w:cs="Tahoma"/>
          <w:szCs w:val="20"/>
        </w:rPr>
        <w:t xml:space="preserve"> i przeprowadzeniu szkoleń</w:t>
      </w:r>
      <w:r w:rsidRPr="002222BB">
        <w:rPr>
          <w:rFonts w:cs="Tahoma"/>
          <w:szCs w:val="20"/>
        </w:rPr>
        <w:t xml:space="preserve">, </w:t>
      </w:r>
    </w:p>
    <w:p w14:paraId="6D92DBA2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10% - </w:t>
      </w:r>
      <w:r>
        <w:t xml:space="preserve">Po fazie stabilizacji i odbiorze końcowym </w:t>
      </w:r>
    </w:p>
    <w:p w14:paraId="0C0A9A43" w14:textId="77777777" w:rsidR="00272AF4" w:rsidRPr="002222BB" w:rsidRDefault="00272AF4" w:rsidP="00272AF4">
      <w:pPr>
        <w:spacing w:line="276" w:lineRule="auto"/>
        <w:ind w:left="360"/>
        <w:jc w:val="both"/>
        <w:rPr>
          <w:rFonts w:cs="Tahoma"/>
          <w:szCs w:val="20"/>
        </w:rPr>
      </w:pPr>
    </w:p>
    <w:p w14:paraId="0DCCB091" w14:textId="77777777" w:rsidR="00272AF4" w:rsidRPr="002222BB" w:rsidRDefault="00272AF4" w:rsidP="00272AF4">
      <w:pPr>
        <w:spacing w:line="276" w:lineRule="auto"/>
        <w:ind w:left="360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>LISTA WYMAGANYCH DOKUMENTÓW/OŚWIADCZEŃ:</w:t>
      </w:r>
    </w:p>
    <w:p w14:paraId="009E754F" w14:textId="77777777" w:rsidR="00272AF4" w:rsidRPr="002222BB" w:rsidRDefault="00272AF4" w:rsidP="00272AF4">
      <w:pPr>
        <w:spacing w:line="276" w:lineRule="auto"/>
        <w:jc w:val="both"/>
        <w:rPr>
          <w:rFonts w:cs="Tahoma"/>
          <w:szCs w:val="20"/>
        </w:rPr>
      </w:pPr>
    </w:p>
    <w:p w14:paraId="6E6242B0" w14:textId="77777777" w:rsidR="00BB7108" w:rsidRPr="002222BB" w:rsidRDefault="00BB7108" w:rsidP="00BB710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Oferta powinna zawierać: </w:t>
      </w:r>
    </w:p>
    <w:p w14:paraId="4AA553C5" w14:textId="77777777" w:rsidR="00BB7108" w:rsidRPr="002222BB" w:rsidRDefault="00BB7108" w:rsidP="00BB7108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- wypełniony i podpisany Formularz ofertowy stanowiący Załącznik nr 1 do Zapytania ofertowego, </w:t>
      </w:r>
    </w:p>
    <w:p w14:paraId="438B93E5" w14:textId="77777777" w:rsidR="00BB7108" w:rsidRPr="002222BB" w:rsidRDefault="00BB7108" w:rsidP="00BB7108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- wypełnione i podpisane Oświadczenie o braku powiązań osobowych i kapitałowych </w:t>
      </w:r>
      <w:r w:rsidRPr="002222BB">
        <w:rPr>
          <w:rFonts w:cs="Tahoma"/>
          <w:szCs w:val="20"/>
        </w:rPr>
        <w:br/>
        <w:t xml:space="preserve">z Zamawiającym stanowiące Załącznik nr 2 do Zapytania ofertowego, </w:t>
      </w:r>
    </w:p>
    <w:p w14:paraId="5CB57E2C" w14:textId="77777777" w:rsidR="00BB7108" w:rsidRPr="00BB7108" w:rsidRDefault="00BB7108" w:rsidP="00BB7108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- </w:t>
      </w:r>
      <w:r w:rsidRPr="00BB7108">
        <w:rPr>
          <w:rFonts w:cs="Tahoma"/>
          <w:szCs w:val="20"/>
        </w:rPr>
        <w:t xml:space="preserve">informację na temat oferowanego przedmiotu zamówienia, </w:t>
      </w:r>
    </w:p>
    <w:p w14:paraId="39B650DA" w14:textId="77777777" w:rsidR="00BB7108" w:rsidRPr="00BB7108" w:rsidRDefault="00BB7108" w:rsidP="00BB7108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BB7108">
        <w:rPr>
          <w:rFonts w:cs="Tahoma"/>
          <w:szCs w:val="20"/>
        </w:rPr>
        <w:t>- dokumentacja oraz referencje potwierdzające spełnienie warunków udziału w postępowaniu</w:t>
      </w:r>
    </w:p>
    <w:p w14:paraId="22488022" w14:textId="77777777" w:rsidR="00BB7108" w:rsidRPr="00BB7108" w:rsidRDefault="00BB7108" w:rsidP="00BB7108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BB7108">
        <w:rPr>
          <w:rFonts w:cs="Tahoma"/>
          <w:szCs w:val="20"/>
        </w:rPr>
        <w:t>- inne zgodnie ze sposobem przygotowania oferty.</w:t>
      </w:r>
    </w:p>
    <w:p w14:paraId="52685006" w14:textId="77777777" w:rsidR="00BB7108" w:rsidRPr="00BB7108" w:rsidRDefault="00BB7108" w:rsidP="00BB7108">
      <w:pPr>
        <w:pStyle w:val="Akapitzlist"/>
        <w:spacing w:line="276" w:lineRule="auto"/>
        <w:jc w:val="both"/>
        <w:rPr>
          <w:rFonts w:cs="Tahoma"/>
          <w:szCs w:val="20"/>
        </w:rPr>
      </w:pPr>
      <w:r w:rsidRPr="00BB7108">
        <w:rPr>
          <w:rFonts w:cs="Tahoma"/>
          <w:szCs w:val="20"/>
        </w:rPr>
        <w:t>- kopię aktualnej polisy z potwierdzeniem opłaconej składki</w:t>
      </w:r>
    </w:p>
    <w:p w14:paraId="16CECA32" w14:textId="77777777" w:rsidR="00272AF4" w:rsidRPr="002222BB" w:rsidRDefault="00272AF4" w:rsidP="00272AF4">
      <w:pPr>
        <w:pStyle w:val="Akapitzlist"/>
        <w:spacing w:line="276" w:lineRule="auto"/>
        <w:jc w:val="both"/>
        <w:rPr>
          <w:rFonts w:cs="Tahoma"/>
          <w:szCs w:val="20"/>
        </w:rPr>
      </w:pPr>
    </w:p>
    <w:p w14:paraId="162F8F72" w14:textId="77777777" w:rsidR="00272AF4" w:rsidRPr="002222BB" w:rsidRDefault="00272AF4" w:rsidP="00272AF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="Tahoma"/>
          <w:szCs w:val="20"/>
        </w:rPr>
      </w:pPr>
      <w:r w:rsidRPr="002222BB">
        <w:rPr>
          <w:rFonts w:cs="Tahoma"/>
          <w:szCs w:val="20"/>
        </w:rPr>
        <w:t xml:space="preserve">Oferty należy przesłać e-mailem jednocześnie na dwa adresy: </w:t>
      </w:r>
      <w:hyperlink r:id="rId11" w:history="1">
        <w:r w:rsidRPr="002222BB">
          <w:rPr>
            <w:rStyle w:val="Hipercze"/>
            <w:rFonts w:cs="Tahoma"/>
            <w:szCs w:val="20"/>
          </w:rPr>
          <w:t>beniamin.dobosz@piatnica.com.pl</w:t>
        </w:r>
      </w:hyperlink>
      <w:r w:rsidRPr="002222BB">
        <w:rPr>
          <w:rFonts w:cs="Tahoma"/>
          <w:szCs w:val="20"/>
        </w:rPr>
        <w:t xml:space="preserve"> i </w:t>
      </w:r>
      <w:hyperlink r:id="rId12" w:history="1">
        <w:r w:rsidRPr="0000224A">
          <w:rPr>
            <w:rStyle w:val="Hipercze"/>
            <w:rFonts w:cs="Tahoma"/>
            <w:szCs w:val="20"/>
          </w:rPr>
          <w:t>marcin.bazydlo@piatnica.com.pl</w:t>
        </w:r>
      </w:hyperlink>
    </w:p>
    <w:p w14:paraId="399ED37E" w14:textId="77777777" w:rsidR="00272AF4" w:rsidRDefault="00272AF4" w:rsidP="00272AF4">
      <w:pPr>
        <w:jc w:val="both"/>
      </w:pPr>
    </w:p>
    <w:p w14:paraId="618341A1" w14:textId="62F3616B" w:rsidR="00F96E26" w:rsidRDefault="00F96E26" w:rsidP="00272AF4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sectPr w:rsidR="00F96E2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2A9CF" w14:textId="77777777" w:rsidR="00F84D33" w:rsidRDefault="00F84D33" w:rsidP="00663DB2">
      <w:pPr>
        <w:spacing w:after="0" w:line="240" w:lineRule="auto"/>
      </w:pPr>
      <w:r>
        <w:separator/>
      </w:r>
    </w:p>
  </w:endnote>
  <w:endnote w:type="continuationSeparator" w:id="0">
    <w:p w14:paraId="66187B6B" w14:textId="77777777" w:rsidR="00F84D33" w:rsidRDefault="00F84D33" w:rsidP="0066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7890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01C093" w14:textId="4DBC77E1" w:rsidR="006D37E4" w:rsidRDefault="006D37E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610C70" w14:textId="77777777" w:rsidR="006D37E4" w:rsidRDefault="006D3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F413" w14:textId="77777777" w:rsidR="00F84D33" w:rsidRDefault="00F84D33" w:rsidP="00663DB2">
      <w:pPr>
        <w:spacing w:after="0" w:line="240" w:lineRule="auto"/>
      </w:pPr>
      <w:r>
        <w:separator/>
      </w:r>
    </w:p>
  </w:footnote>
  <w:footnote w:type="continuationSeparator" w:id="0">
    <w:p w14:paraId="78493AFC" w14:textId="77777777" w:rsidR="00F84D33" w:rsidRDefault="00F84D33" w:rsidP="0066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77E7" w14:textId="79AFA2D7" w:rsidR="00663DB2" w:rsidRDefault="00663DB2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62071634" wp14:editId="44EBABB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849"/>
    <w:multiLevelType w:val="hybridMultilevel"/>
    <w:tmpl w:val="B56695E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486"/>
    <w:multiLevelType w:val="multilevel"/>
    <w:tmpl w:val="7FC40A38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35" w:hanging="15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55" w:hanging="22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75" w:hanging="29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95" w:hanging="369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15" w:hanging="441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35" w:hanging="51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55" w:hanging="58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75" w:hanging="65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2" w15:restartNumberingAfterBreak="0">
    <w:nsid w:val="1083274B"/>
    <w:multiLevelType w:val="multilevel"/>
    <w:tmpl w:val="4CBC2074"/>
    <w:lvl w:ilvl="0">
      <w:start w:val="1"/>
      <w:numFmt w:val="bullet"/>
      <w:lvlText w:val="●"/>
      <w:lvlJc w:val="left"/>
      <w:pPr>
        <w:ind w:left="735" w:hanging="7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3" w15:restartNumberingAfterBreak="0">
    <w:nsid w:val="1138429B"/>
    <w:multiLevelType w:val="hybridMultilevel"/>
    <w:tmpl w:val="66B0E4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67E"/>
    <w:multiLevelType w:val="hybridMultilevel"/>
    <w:tmpl w:val="A86E36CE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6C05AF"/>
    <w:multiLevelType w:val="hybridMultilevel"/>
    <w:tmpl w:val="BC66146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A0912"/>
    <w:multiLevelType w:val="hybridMultilevel"/>
    <w:tmpl w:val="ED1004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442"/>
    <w:multiLevelType w:val="multilevel"/>
    <w:tmpl w:val="25743740"/>
    <w:lvl w:ilvl="0">
      <w:start w:val="1"/>
      <w:numFmt w:val="bullet"/>
      <w:lvlText w:val="●"/>
      <w:lvlJc w:val="left"/>
      <w:pPr>
        <w:ind w:left="735" w:hanging="7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8" w15:restartNumberingAfterBreak="0">
    <w:nsid w:val="3A0F16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480231"/>
    <w:multiLevelType w:val="multilevel"/>
    <w:tmpl w:val="5F34C5C8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35" w:hanging="15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55" w:hanging="22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75" w:hanging="29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95" w:hanging="369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15" w:hanging="441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35" w:hanging="51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55" w:hanging="58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75" w:hanging="65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0" w15:restartNumberingAfterBreak="0">
    <w:nsid w:val="43293414"/>
    <w:multiLevelType w:val="multilevel"/>
    <w:tmpl w:val="335CCC3A"/>
    <w:lvl w:ilvl="0">
      <w:start w:val="1"/>
      <w:numFmt w:val="bullet"/>
      <w:lvlText w:val="●"/>
      <w:lvlJc w:val="left"/>
      <w:pPr>
        <w:ind w:left="735" w:hanging="7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1" w15:restartNumberingAfterBreak="0">
    <w:nsid w:val="47CF05AB"/>
    <w:multiLevelType w:val="hybridMultilevel"/>
    <w:tmpl w:val="02327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F3498"/>
    <w:multiLevelType w:val="multilevel"/>
    <w:tmpl w:val="BB0646D8"/>
    <w:lvl w:ilvl="0">
      <w:start w:val="1"/>
      <w:numFmt w:val="bullet"/>
      <w:lvlText w:val="●"/>
      <w:lvlJc w:val="left"/>
      <w:pPr>
        <w:ind w:left="725" w:hanging="72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0" w:hanging="154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0" w:hanging="226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0" w:hanging="298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0" w:hanging="370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0" w:hanging="442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0" w:hanging="514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0" w:hanging="586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0" w:hanging="658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3" w15:restartNumberingAfterBreak="0">
    <w:nsid w:val="5D960EA0"/>
    <w:multiLevelType w:val="hybridMultilevel"/>
    <w:tmpl w:val="38382F56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AD7F0C"/>
    <w:multiLevelType w:val="hybridMultilevel"/>
    <w:tmpl w:val="70F6F06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69631A"/>
    <w:multiLevelType w:val="hybridMultilevel"/>
    <w:tmpl w:val="A97EB2C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8F1F9D"/>
    <w:multiLevelType w:val="multilevel"/>
    <w:tmpl w:val="0066B84A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55" w:hanging="15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75" w:hanging="22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95" w:hanging="29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15" w:hanging="369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35" w:hanging="441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55" w:hanging="51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75" w:hanging="58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95" w:hanging="65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7" w15:restartNumberingAfterBreak="0">
    <w:nsid w:val="741055CB"/>
    <w:multiLevelType w:val="multilevel"/>
    <w:tmpl w:val="91E47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4DA0F2F"/>
    <w:multiLevelType w:val="multilevel"/>
    <w:tmpl w:val="432C5C60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35" w:hanging="15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55" w:hanging="22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75" w:hanging="29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95" w:hanging="369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15" w:hanging="441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35" w:hanging="51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55" w:hanging="58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75" w:hanging="65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9" w15:restartNumberingAfterBreak="0">
    <w:nsid w:val="75C96DB1"/>
    <w:multiLevelType w:val="multilevel"/>
    <w:tmpl w:val="0EE82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pacing w:val="0"/>
        <w:w w:val="100"/>
        <w:position w:val="0"/>
        <w:sz w:val="36"/>
        <w:szCs w:val="20"/>
        <w:effect w:val="no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284"/>
        </w:tabs>
        <w:ind w:left="680" w:hanging="680"/>
      </w:pPr>
      <w:rPr>
        <w:rFonts w:ascii="Arial" w:hAnsi="Arial" w:hint="default"/>
        <w:b/>
        <w:i w:val="0"/>
        <w:sz w:val="24"/>
        <w:szCs w:val="20"/>
      </w:rPr>
    </w:lvl>
    <w:lvl w:ilvl="2">
      <w:start w:val="1"/>
      <w:numFmt w:val="decimal"/>
      <w:pStyle w:val="Tekstpodstawowy"/>
      <w:lvlText w:val="%1.%2.%3.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bullet"/>
      <w:lvlText w:val="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D6F6A42"/>
    <w:multiLevelType w:val="multilevel"/>
    <w:tmpl w:val="84F89338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35" w:hanging="15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55" w:hanging="22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75" w:hanging="29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95" w:hanging="369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15" w:hanging="441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35" w:hanging="513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55" w:hanging="585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75" w:hanging="6575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num w:numId="1" w16cid:durableId="817189632">
    <w:abstractNumId w:val="11"/>
  </w:num>
  <w:num w:numId="2" w16cid:durableId="1789856638">
    <w:abstractNumId w:val="15"/>
  </w:num>
  <w:num w:numId="3" w16cid:durableId="1321884330">
    <w:abstractNumId w:val="4"/>
  </w:num>
  <w:num w:numId="4" w16cid:durableId="1130974804">
    <w:abstractNumId w:val="5"/>
  </w:num>
  <w:num w:numId="5" w16cid:durableId="821576864">
    <w:abstractNumId w:val="14"/>
  </w:num>
  <w:num w:numId="6" w16cid:durableId="1673483786">
    <w:abstractNumId w:val="19"/>
  </w:num>
  <w:num w:numId="7" w16cid:durableId="1990595901">
    <w:abstractNumId w:val="18"/>
  </w:num>
  <w:num w:numId="8" w16cid:durableId="2114127221">
    <w:abstractNumId w:val="12"/>
  </w:num>
  <w:num w:numId="9" w16cid:durableId="193930050">
    <w:abstractNumId w:val="7"/>
  </w:num>
  <w:num w:numId="10" w16cid:durableId="1213150109">
    <w:abstractNumId w:val="2"/>
  </w:num>
  <w:num w:numId="11" w16cid:durableId="1643732811">
    <w:abstractNumId w:val="20"/>
  </w:num>
  <w:num w:numId="12" w16cid:durableId="849418775">
    <w:abstractNumId w:val="9"/>
  </w:num>
  <w:num w:numId="13" w16cid:durableId="385110213">
    <w:abstractNumId w:val="1"/>
  </w:num>
  <w:num w:numId="14" w16cid:durableId="1475220326">
    <w:abstractNumId w:val="16"/>
  </w:num>
  <w:num w:numId="15" w16cid:durableId="207453859">
    <w:abstractNumId w:val="10"/>
  </w:num>
  <w:num w:numId="16" w16cid:durableId="1237477978">
    <w:abstractNumId w:val="8"/>
  </w:num>
  <w:num w:numId="17" w16cid:durableId="44456517">
    <w:abstractNumId w:val="17"/>
  </w:num>
  <w:num w:numId="18" w16cid:durableId="1421874033">
    <w:abstractNumId w:val="13"/>
  </w:num>
  <w:num w:numId="19" w16cid:durableId="261501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9568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3530352">
    <w:abstractNumId w:val="0"/>
  </w:num>
  <w:num w:numId="22" w16cid:durableId="55207515">
    <w:abstractNumId w:val="3"/>
  </w:num>
  <w:num w:numId="23" w16cid:durableId="71882044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79"/>
    <w:rsid w:val="00014D35"/>
    <w:rsid w:val="00021B8D"/>
    <w:rsid w:val="00024359"/>
    <w:rsid w:val="00030529"/>
    <w:rsid w:val="00031031"/>
    <w:rsid w:val="0003752B"/>
    <w:rsid w:val="00041A48"/>
    <w:rsid w:val="00046C90"/>
    <w:rsid w:val="00046D79"/>
    <w:rsid w:val="00056394"/>
    <w:rsid w:val="00070E78"/>
    <w:rsid w:val="000903EC"/>
    <w:rsid w:val="000A13F6"/>
    <w:rsid w:val="000A518A"/>
    <w:rsid w:val="000C4DBA"/>
    <w:rsid w:val="000F03AA"/>
    <w:rsid w:val="000F7C7D"/>
    <w:rsid w:val="00155D52"/>
    <w:rsid w:val="00160CE9"/>
    <w:rsid w:val="00165B96"/>
    <w:rsid w:val="001724C6"/>
    <w:rsid w:val="00173D9B"/>
    <w:rsid w:val="001772EB"/>
    <w:rsid w:val="0018520E"/>
    <w:rsid w:val="00185EC5"/>
    <w:rsid w:val="001A4C9D"/>
    <w:rsid w:val="001C78D9"/>
    <w:rsid w:val="001E4957"/>
    <w:rsid w:val="001F19BF"/>
    <w:rsid w:val="002016FC"/>
    <w:rsid w:val="002145DB"/>
    <w:rsid w:val="002222BB"/>
    <w:rsid w:val="00245D61"/>
    <w:rsid w:val="00246D20"/>
    <w:rsid w:val="00272AF4"/>
    <w:rsid w:val="002842E3"/>
    <w:rsid w:val="002A540E"/>
    <w:rsid w:val="002B5D2C"/>
    <w:rsid w:val="002C338D"/>
    <w:rsid w:val="00345407"/>
    <w:rsid w:val="00346E0F"/>
    <w:rsid w:val="003648CE"/>
    <w:rsid w:val="00395A0C"/>
    <w:rsid w:val="003A2097"/>
    <w:rsid w:val="003B4545"/>
    <w:rsid w:val="003F313D"/>
    <w:rsid w:val="003F41CB"/>
    <w:rsid w:val="00432852"/>
    <w:rsid w:val="00436AAD"/>
    <w:rsid w:val="00450275"/>
    <w:rsid w:val="00455276"/>
    <w:rsid w:val="0046094B"/>
    <w:rsid w:val="0049462D"/>
    <w:rsid w:val="004B22A6"/>
    <w:rsid w:val="004D4C86"/>
    <w:rsid w:val="004D6A4A"/>
    <w:rsid w:val="004E2992"/>
    <w:rsid w:val="00517A20"/>
    <w:rsid w:val="005205A4"/>
    <w:rsid w:val="0052759B"/>
    <w:rsid w:val="0055031E"/>
    <w:rsid w:val="00570AC1"/>
    <w:rsid w:val="005B2D78"/>
    <w:rsid w:val="00601AD3"/>
    <w:rsid w:val="0062575E"/>
    <w:rsid w:val="0065554E"/>
    <w:rsid w:val="00663DB2"/>
    <w:rsid w:val="00690AE2"/>
    <w:rsid w:val="006C1666"/>
    <w:rsid w:val="006D041D"/>
    <w:rsid w:val="006D37E4"/>
    <w:rsid w:val="00733406"/>
    <w:rsid w:val="007A2465"/>
    <w:rsid w:val="007C6682"/>
    <w:rsid w:val="007D46F4"/>
    <w:rsid w:val="007F22B4"/>
    <w:rsid w:val="008003BF"/>
    <w:rsid w:val="00806D21"/>
    <w:rsid w:val="00820DA9"/>
    <w:rsid w:val="0082146B"/>
    <w:rsid w:val="00822917"/>
    <w:rsid w:val="00824C97"/>
    <w:rsid w:val="0082676B"/>
    <w:rsid w:val="00830425"/>
    <w:rsid w:val="00856465"/>
    <w:rsid w:val="0085767D"/>
    <w:rsid w:val="00887558"/>
    <w:rsid w:val="00896665"/>
    <w:rsid w:val="008A47DF"/>
    <w:rsid w:val="008C3641"/>
    <w:rsid w:val="008D2C27"/>
    <w:rsid w:val="008F2BA2"/>
    <w:rsid w:val="00900FE2"/>
    <w:rsid w:val="009102FF"/>
    <w:rsid w:val="009259C9"/>
    <w:rsid w:val="00940AEB"/>
    <w:rsid w:val="009B59F7"/>
    <w:rsid w:val="009D3E63"/>
    <w:rsid w:val="009E279C"/>
    <w:rsid w:val="009E45CF"/>
    <w:rsid w:val="00A05C4F"/>
    <w:rsid w:val="00A15995"/>
    <w:rsid w:val="00A15B00"/>
    <w:rsid w:val="00A171D2"/>
    <w:rsid w:val="00A17886"/>
    <w:rsid w:val="00A24C0A"/>
    <w:rsid w:val="00A74DB4"/>
    <w:rsid w:val="00AE2A58"/>
    <w:rsid w:val="00AF0328"/>
    <w:rsid w:val="00AF35FC"/>
    <w:rsid w:val="00B0779B"/>
    <w:rsid w:val="00B1407D"/>
    <w:rsid w:val="00B1439C"/>
    <w:rsid w:val="00B24302"/>
    <w:rsid w:val="00B46421"/>
    <w:rsid w:val="00B63DBB"/>
    <w:rsid w:val="00B878DB"/>
    <w:rsid w:val="00B92762"/>
    <w:rsid w:val="00BB7108"/>
    <w:rsid w:val="00BC3DC2"/>
    <w:rsid w:val="00BC5E29"/>
    <w:rsid w:val="00BC7AFC"/>
    <w:rsid w:val="00BF5F0A"/>
    <w:rsid w:val="00C10D5E"/>
    <w:rsid w:val="00C31EF2"/>
    <w:rsid w:val="00C44DC5"/>
    <w:rsid w:val="00CC1D9F"/>
    <w:rsid w:val="00CC21BD"/>
    <w:rsid w:val="00CE03EF"/>
    <w:rsid w:val="00CE2C5E"/>
    <w:rsid w:val="00CF0F13"/>
    <w:rsid w:val="00D15AA7"/>
    <w:rsid w:val="00D15DA2"/>
    <w:rsid w:val="00D302F3"/>
    <w:rsid w:val="00D42A6B"/>
    <w:rsid w:val="00D4745F"/>
    <w:rsid w:val="00D84C8C"/>
    <w:rsid w:val="00E14D78"/>
    <w:rsid w:val="00E2771F"/>
    <w:rsid w:val="00E46F0F"/>
    <w:rsid w:val="00E518DA"/>
    <w:rsid w:val="00E7330F"/>
    <w:rsid w:val="00E73453"/>
    <w:rsid w:val="00ED7200"/>
    <w:rsid w:val="00F01403"/>
    <w:rsid w:val="00F115CB"/>
    <w:rsid w:val="00F26F48"/>
    <w:rsid w:val="00F30D79"/>
    <w:rsid w:val="00F3623B"/>
    <w:rsid w:val="00F47A1D"/>
    <w:rsid w:val="00F500AA"/>
    <w:rsid w:val="00F511E5"/>
    <w:rsid w:val="00F5528D"/>
    <w:rsid w:val="00F57F83"/>
    <w:rsid w:val="00F70AE5"/>
    <w:rsid w:val="00F765A3"/>
    <w:rsid w:val="00F770B9"/>
    <w:rsid w:val="00F84D33"/>
    <w:rsid w:val="00F96E26"/>
    <w:rsid w:val="00F97203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7A8"/>
  <w15:chartTrackingRefBased/>
  <w15:docId w15:val="{BC1A4782-AF5C-48BD-8BC1-C8ED0F1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F22B4"/>
    <w:pPr>
      <w:numPr>
        <w:ilvl w:val="1"/>
        <w:numId w:val="6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DB2"/>
  </w:style>
  <w:style w:type="paragraph" w:styleId="Stopka">
    <w:name w:val="footer"/>
    <w:basedOn w:val="Normalny"/>
    <w:link w:val="StopkaZnak"/>
    <w:uiPriority w:val="99"/>
    <w:unhideWhenUsed/>
    <w:rsid w:val="0066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DB2"/>
  </w:style>
  <w:style w:type="paragraph" w:styleId="Akapitzlist">
    <w:name w:val="List Paragraph"/>
    <w:aliases w:val="Lettre d'introduction"/>
    <w:basedOn w:val="Normalny"/>
    <w:link w:val="AkapitzlistZnak"/>
    <w:uiPriority w:val="34"/>
    <w:qFormat/>
    <w:rsid w:val="008966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4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14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1403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4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403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E733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30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8C3641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AkapitzlistZnak">
    <w:name w:val="Akapit z listą Znak"/>
    <w:aliases w:val="Lettre d'introduction Znak"/>
    <w:link w:val="Akapitzlist"/>
    <w:uiPriority w:val="34"/>
    <w:qFormat/>
    <w:locked/>
    <w:rsid w:val="008C3641"/>
  </w:style>
  <w:style w:type="paragraph" w:styleId="Listapunktowana">
    <w:name w:val="List Bullet"/>
    <w:basedOn w:val="Normalny"/>
    <w:link w:val="ListapunktowanaZnak"/>
    <w:uiPriority w:val="6"/>
    <w:qFormat/>
    <w:rsid w:val="008C3641"/>
    <w:pPr>
      <w:spacing w:before="40" w:after="40" w:line="240" w:lineRule="auto"/>
    </w:pPr>
    <w:rPr>
      <w:rFonts w:asciiTheme="minorHAnsi" w:hAnsiTheme="minorHAnsi"/>
      <w:noProof/>
      <w:kern w:val="0"/>
      <w:szCs w:val="20"/>
      <w:lang w:val="en-GB" w:eastAsia="de-DE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8C3641"/>
    <w:rPr>
      <w:rFonts w:asciiTheme="minorHAnsi" w:hAnsiTheme="minorHAnsi"/>
      <w:kern w:val="0"/>
      <w:sz w:val="22"/>
      <w14:ligatures w14:val="none"/>
    </w:rPr>
  </w:style>
  <w:style w:type="character" w:customStyle="1" w:styleId="ListapunktowanaZnak">
    <w:name w:val="Lista punktowana Znak"/>
    <w:basedOn w:val="Domylnaczcionkaakapitu"/>
    <w:link w:val="Listapunktowana"/>
    <w:uiPriority w:val="6"/>
    <w:rsid w:val="008C3641"/>
    <w:rPr>
      <w:rFonts w:asciiTheme="minorHAnsi" w:hAnsiTheme="minorHAnsi"/>
      <w:noProof/>
      <w:kern w:val="0"/>
      <w:szCs w:val="20"/>
      <w:lang w:val="en-GB" w:eastAsia="de-DE"/>
      <w14:ligatures w14:val="none"/>
    </w:rPr>
  </w:style>
  <w:style w:type="character" w:customStyle="1" w:styleId="ui-provider">
    <w:name w:val="ui-provider"/>
    <w:basedOn w:val="Domylnaczcionkaakapitu"/>
    <w:rsid w:val="008C3641"/>
  </w:style>
  <w:style w:type="paragraph" w:styleId="Legenda">
    <w:name w:val="caption"/>
    <w:basedOn w:val="Normalny"/>
    <w:next w:val="Normalny"/>
    <w:link w:val="LegendaZnak"/>
    <w:uiPriority w:val="35"/>
    <w:qFormat/>
    <w:rsid w:val="008C3641"/>
    <w:pPr>
      <w:keepNext/>
      <w:spacing w:before="40" w:after="40" w:line="240" w:lineRule="auto"/>
    </w:pPr>
    <w:rPr>
      <w:rFonts w:asciiTheme="minorHAnsi" w:hAnsiTheme="minorHAnsi"/>
      <w:b/>
      <w:iCs/>
      <w:color w:val="44546A" w:themeColor="text2"/>
      <w:kern w:val="0"/>
      <w:szCs w:val="18"/>
      <w:lang w:val="en-GB" w:eastAsia="de-DE"/>
      <w14:ligatures w14:val="none"/>
    </w:rPr>
  </w:style>
  <w:style w:type="character" w:customStyle="1" w:styleId="LegendaZnak">
    <w:name w:val="Legenda Znak"/>
    <w:basedOn w:val="Domylnaczcionkaakapitu"/>
    <w:link w:val="Legenda"/>
    <w:uiPriority w:val="35"/>
    <w:rsid w:val="008C3641"/>
    <w:rPr>
      <w:rFonts w:asciiTheme="minorHAnsi" w:hAnsiTheme="minorHAnsi"/>
      <w:b/>
      <w:iCs/>
      <w:color w:val="44546A" w:themeColor="text2"/>
      <w:kern w:val="0"/>
      <w:szCs w:val="18"/>
      <w:lang w:val="en-GB" w:eastAsia="de-DE"/>
      <w14:ligatures w14:val="none"/>
    </w:rPr>
  </w:style>
  <w:style w:type="paragraph" w:customStyle="1" w:styleId="Default">
    <w:name w:val="Default"/>
    <w:rsid w:val="008C364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  <w:lang w:val="de-DE" w:eastAsia="de-D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F22B4"/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7F22B4"/>
    <w:pPr>
      <w:numPr>
        <w:ilvl w:val="2"/>
        <w:numId w:val="6"/>
      </w:numPr>
      <w:spacing w:before="60" w:after="60" w:line="240" w:lineRule="auto"/>
    </w:pPr>
    <w:rPr>
      <w:rFonts w:ascii="Arial" w:eastAsia="Times New Roman" w:hAnsi="Arial" w:cs="Arial"/>
      <w:color w:val="000000"/>
      <w:kern w:val="0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F22B4"/>
    <w:rPr>
      <w:rFonts w:ascii="Arial" w:eastAsia="Times New Roman" w:hAnsi="Arial" w:cs="Arial"/>
      <w:color w:val="000000"/>
      <w:kern w:val="0"/>
      <w:szCs w:val="24"/>
      <w14:ligatures w14:val="none"/>
    </w:rPr>
  </w:style>
  <w:style w:type="paragraph" w:styleId="Poprawka">
    <w:name w:val="Revision"/>
    <w:hidden/>
    <w:uiPriority w:val="99"/>
    <w:semiHidden/>
    <w:rsid w:val="007F22B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E2992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4E2992"/>
    <w:pPr>
      <w:spacing w:line="256" w:lineRule="auto"/>
      <w:ind w:left="283" w:hanging="283"/>
      <w:contextualSpacing/>
    </w:pPr>
    <w:rPr>
      <w:rFonts w:ascii="Calibri" w:hAnsi="Calibri"/>
      <w:kern w:val="0"/>
      <w:sz w:val="22"/>
      <w14:ligatures w14:val="none"/>
    </w:rPr>
  </w:style>
  <w:style w:type="table" w:styleId="Tabela-Siatka">
    <w:name w:val="Table Grid"/>
    <w:basedOn w:val="Standardowy"/>
    <w:uiPriority w:val="39"/>
    <w:rsid w:val="004E299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in.bazydlo@piatnica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iamin.dobosz@piatnica.com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07524-552c-44f4-aaf5-b534a7333e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522198CD65884C9BFE2B81ED2E265C" ma:contentTypeVersion="17" ma:contentTypeDescription="Utwórz nowy dokument." ma:contentTypeScope="" ma:versionID="f288841cbe13c5bf06bfe66940a46f6c">
  <xsd:schema xmlns:xsd="http://www.w3.org/2001/XMLSchema" xmlns:xs="http://www.w3.org/2001/XMLSchema" xmlns:p="http://schemas.microsoft.com/office/2006/metadata/properties" xmlns:ns1="http://schemas.microsoft.com/sharepoint/v3" xmlns:ns3="b177bbd1-8974-487b-8fb7-7e772c2840b9" xmlns:ns4="38407524-552c-44f4-aaf5-b534a7333e65" targetNamespace="http://schemas.microsoft.com/office/2006/metadata/properties" ma:root="true" ma:fieldsID="4c71687f64a4a6de1e6f085e77695b3a" ns1:_="" ns3:_="" ns4:_="">
    <xsd:import namespace="http://schemas.microsoft.com/sharepoint/v3"/>
    <xsd:import namespace="b177bbd1-8974-487b-8fb7-7e772c2840b9"/>
    <xsd:import namespace="38407524-552c-44f4-aaf5-b534a7333e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7bbd1-8974-487b-8fb7-7e772c284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07524-552c-44f4-aaf5-b534a7333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8F95-957C-476A-BD9D-19667FE3CB4D}">
  <ds:schemaRefs>
    <ds:schemaRef ds:uri="http://schemas.microsoft.com/office/2006/metadata/properties"/>
    <ds:schemaRef ds:uri="http://schemas.microsoft.com/office/infopath/2007/PartnerControls"/>
    <ds:schemaRef ds:uri="38407524-552c-44f4-aaf5-b534a7333e6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85DBAE-C1F5-4148-9BDA-4B407C1F1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1BD6C-5B32-4990-8754-E4B7866D0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77bbd1-8974-487b-8fb7-7e772c2840b9"/>
    <ds:schemaRef ds:uri="38407524-552c-44f4-aaf5-b534a7333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13B75-A81B-4AC3-BDEF-7AB8557E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2220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ABisz</dc:creator>
  <cp:keywords/>
  <dc:description/>
  <cp:lastModifiedBy>Marcin Bazydło</cp:lastModifiedBy>
  <cp:revision>17</cp:revision>
  <dcterms:created xsi:type="dcterms:W3CDTF">2024-07-03T10:30:00Z</dcterms:created>
  <dcterms:modified xsi:type="dcterms:W3CDTF">2024-07-16T07:39:00Z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0x010100AF522198CD65884C9BFE2B81ED2E265C</vt:lpwstr>
  </property>
</Properties>
</file>